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ayout w:type="fixed"/>
        <w:tblCellMar>
          <w:left w:w="0" w:type="dxa"/>
          <w:right w:w="0" w:type="dxa"/>
        </w:tblCellMar>
        <w:tblLook w:val="0000" w:firstRow="0" w:lastRow="0" w:firstColumn="0" w:lastColumn="0" w:noHBand="0" w:noVBand="0"/>
      </w:tblPr>
      <w:tblGrid>
        <w:gridCol w:w="9072"/>
      </w:tblGrid>
      <w:tr w:rsidR="00D4266F" w:rsidRPr="00F926C3" w14:paraId="3A11E16A" w14:textId="77777777" w:rsidTr="002545E0">
        <w:trPr>
          <w:trHeight w:hRule="exact" w:val="3538"/>
          <w:jc w:val="right"/>
        </w:trPr>
        <w:tc>
          <w:tcPr>
            <w:tcW w:w="9072" w:type="dxa"/>
            <w:shd w:val="solid" w:color="FFFFFF" w:fill="FFFFFF"/>
            <w:vAlign w:val="bottom"/>
          </w:tcPr>
          <w:p w14:paraId="35DC71CA" w14:textId="0A05991F" w:rsidR="00D4266F" w:rsidRPr="00F926C3" w:rsidRDefault="00F34308" w:rsidP="002545E0">
            <w:pPr>
              <w:spacing w:before="120"/>
              <w:jc w:val="center"/>
              <w:rPr>
                <w:rFonts w:cs="Arial"/>
              </w:rPr>
            </w:pPr>
            <w:bookmarkStart w:id="0" w:name="z_LX013_1"/>
            <w:bookmarkStart w:id="1" w:name="_Hlk24708268"/>
            <w:r w:rsidRPr="00F34308">
              <w:rPr>
                <w:rFonts w:cs="Arial"/>
              </w:rPr>
              <w:t>Queer Screen Limited</w:t>
            </w:r>
            <w:bookmarkEnd w:id="0"/>
          </w:p>
          <w:p w14:paraId="65063451" w14:textId="2B0E3B44" w:rsidR="00D4266F" w:rsidRPr="00F926C3" w:rsidRDefault="00F34308" w:rsidP="002545E0">
            <w:pPr>
              <w:spacing w:before="120"/>
              <w:jc w:val="center"/>
              <w:rPr>
                <w:rFonts w:cs="Arial"/>
              </w:rPr>
            </w:pPr>
            <w:bookmarkStart w:id="2" w:name="z_LX013_2"/>
            <w:r w:rsidRPr="00F34308">
              <w:t>(ACN 059 963 110)</w:t>
            </w:r>
            <w:bookmarkEnd w:id="2"/>
          </w:p>
        </w:tc>
      </w:tr>
      <w:tr w:rsidR="00D4266F" w:rsidRPr="00F926C3" w14:paraId="6376730B" w14:textId="77777777" w:rsidTr="002545E0">
        <w:trPr>
          <w:trHeight w:hRule="exact" w:val="2126"/>
          <w:jc w:val="right"/>
        </w:trPr>
        <w:tc>
          <w:tcPr>
            <w:tcW w:w="9072" w:type="dxa"/>
            <w:vAlign w:val="bottom"/>
          </w:tcPr>
          <w:p w14:paraId="5B017F1D" w14:textId="77777777" w:rsidR="00D4266F" w:rsidRPr="00F926C3" w:rsidRDefault="00D4266F" w:rsidP="002545E0">
            <w:pPr>
              <w:pStyle w:val="Title"/>
              <w:jc w:val="center"/>
              <w:rPr>
                <w:szCs w:val="32"/>
              </w:rPr>
            </w:pPr>
            <w:r w:rsidRPr="00F926C3">
              <w:rPr>
                <w:szCs w:val="32"/>
              </w:rPr>
              <w:t>Whistleblower Policy</w:t>
            </w:r>
          </w:p>
        </w:tc>
      </w:tr>
      <w:tr w:rsidR="00D4266F" w:rsidRPr="00F926C3" w14:paraId="725141F3" w14:textId="77777777" w:rsidTr="002545E0">
        <w:trPr>
          <w:trHeight w:val="414"/>
          <w:jc w:val="right"/>
        </w:trPr>
        <w:tc>
          <w:tcPr>
            <w:tcW w:w="9072" w:type="dxa"/>
          </w:tcPr>
          <w:p w14:paraId="52286255" w14:textId="3713ACCA" w:rsidR="00D4266F" w:rsidRPr="00F926C3" w:rsidRDefault="00D4266F" w:rsidP="002545E0">
            <w:pPr>
              <w:jc w:val="center"/>
              <w:rPr>
                <w:rFonts w:cs="Arial"/>
              </w:rPr>
            </w:pPr>
            <w:bookmarkStart w:id="3" w:name="AgreementTransaction"/>
            <w:bookmarkEnd w:id="3"/>
            <w:r w:rsidRPr="00F926C3">
              <w:t xml:space="preserve">Approved by the Board on </w:t>
            </w:r>
            <w:r w:rsidR="009B1880">
              <w:t>3 May 2023</w:t>
            </w:r>
          </w:p>
        </w:tc>
      </w:tr>
      <w:tr w:rsidR="00D4266F" w:rsidRPr="00F926C3" w14:paraId="0D16C833" w14:textId="77777777" w:rsidTr="002545E0">
        <w:trPr>
          <w:trHeight w:val="3856"/>
          <w:jc w:val="right"/>
        </w:trPr>
        <w:tc>
          <w:tcPr>
            <w:tcW w:w="9072" w:type="dxa"/>
            <w:vAlign w:val="bottom"/>
          </w:tcPr>
          <w:p w14:paraId="325BF6C6" w14:textId="77777777" w:rsidR="00D4266F" w:rsidRPr="00F926C3" w:rsidRDefault="00D4266F" w:rsidP="002545E0">
            <w:pPr>
              <w:rPr>
                <w:rFonts w:cs="Arial"/>
                <w:sz w:val="18"/>
                <w:szCs w:val="18"/>
              </w:rPr>
            </w:pPr>
          </w:p>
        </w:tc>
      </w:tr>
      <w:tr w:rsidR="00D4266F" w:rsidRPr="00F926C3" w14:paraId="46B89BC9" w14:textId="77777777" w:rsidTr="002545E0">
        <w:trPr>
          <w:trHeight w:val="2992"/>
          <w:jc w:val="right"/>
        </w:trPr>
        <w:tc>
          <w:tcPr>
            <w:tcW w:w="9072" w:type="dxa"/>
            <w:vAlign w:val="bottom"/>
          </w:tcPr>
          <w:p w14:paraId="3E0AFDD5" w14:textId="77777777" w:rsidR="00D4266F" w:rsidRPr="00F926C3" w:rsidRDefault="00D4266F" w:rsidP="002545E0">
            <w:pPr>
              <w:pStyle w:val="BodyText"/>
              <w:rPr>
                <w:rFonts w:cs="Arial"/>
                <w:sz w:val="12"/>
              </w:rPr>
            </w:pPr>
          </w:p>
        </w:tc>
      </w:tr>
    </w:tbl>
    <w:p w14:paraId="333D4BD5" w14:textId="77777777" w:rsidR="00D4266F" w:rsidRPr="00F926C3" w:rsidRDefault="00D4266F" w:rsidP="001B3037">
      <w:pPr>
        <w:pStyle w:val="BodyText"/>
        <w:rPr>
          <w:rFonts w:cs="Arial"/>
          <w:sz w:val="16"/>
        </w:rPr>
      </w:pPr>
    </w:p>
    <w:p w14:paraId="5192EDBD" w14:textId="77777777" w:rsidR="00D4266F" w:rsidRPr="00F926C3" w:rsidRDefault="00D4266F" w:rsidP="001B3037">
      <w:pPr>
        <w:pStyle w:val="BodyText"/>
        <w:rPr>
          <w:rFonts w:cs="Arial"/>
        </w:rPr>
        <w:sectPr w:rsidR="00D4266F" w:rsidRPr="00F926C3" w:rsidSect="00CB422E">
          <w:headerReference w:type="default" r:id="rId8"/>
          <w:footerReference w:type="default" r:id="rId9"/>
          <w:pgSz w:w="11907" w:h="16840" w:code="9"/>
          <w:pgMar w:top="1701" w:right="1134" w:bottom="1134" w:left="1418" w:header="680" w:footer="567" w:gutter="0"/>
          <w:cols w:space="720"/>
        </w:sectPr>
      </w:pPr>
    </w:p>
    <w:p w14:paraId="0CB750D1" w14:textId="77777777" w:rsidR="00D4266F" w:rsidRPr="00F926C3" w:rsidRDefault="00D4266F" w:rsidP="001B3037">
      <w:pPr>
        <w:spacing w:before="0"/>
        <w:rPr>
          <w:b/>
          <w:sz w:val="22"/>
        </w:rPr>
      </w:pPr>
      <w:r w:rsidRPr="00F926C3">
        <w:rPr>
          <w:b/>
          <w:sz w:val="22"/>
        </w:rPr>
        <w:lastRenderedPageBreak/>
        <w:t>Contents</w:t>
      </w:r>
    </w:p>
    <w:p w14:paraId="5D7719F1" w14:textId="68D9C3E4" w:rsidR="008556C8" w:rsidRDefault="00D4266F">
      <w:pPr>
        <w:pStyle w:val="TOC1"/>
        <w:rPr>
          <w:rFonts w:asciiTheme="minorHAnsi" w:eastAsiaTheme="minorEastAsia" w:hAnsiTheme="minorHAnsi" w:cstheme="minorBidi"/>
          <w:b w:val="0"/>
          <w:sz w:val="22"/>
          <w:szCs w:val="22"/>
          <w:lang w:eastAsia="en-AU"/>
        </w:rPr>
      </w:pPr>
      <w:r w:rsidRPr="00F926C3">
        <w:fldChar w:fldCharType="begin"/>
      </w:r>
      <w:r w:rsidRPr="00F926C3">
        <w:instrText xml:space="preserve"> TOC \h \z \t "Schedule,1,Schedule Heading,2,Allens Heading 1,1,Allens Heading 2,2" </w:instrText>
      </w:r>
      <w:r w:rsidRPr="00F926C3">
        <w:fldChar w:fldCharType="separate"/>
      </w:r>
      <w:hyperlink w:anchor="_Toc102396065" w:history="1">
        <w:r w:rsidR="008556C8" w:rsidRPr="002E571D">
          <w:rPr>
            <w:rStyle w:val="Hyperlink"/>
          </w:rPr>
          <w:t>1</w:t>
        </w:r>
        <w:r w:rsidR="008556C8">
          <w:rPr>
            <w:rFonts w:asciiTheme="minorHAnsi" w:eastAsiaTheme="minorEastAsia" w:hAnsiTheme="minorHAnsi" w:cstheme="minorBidi"/>
            <w:b w:val="0"/>
            <w:sz w:val="22"/>
            <w:szCs w:val="22"/>
            <w:lang w:eastAsia="en-AU"/>
          </w:rPr>
          <w:tab/>
        </w:r>
        <w:r w:rsidR="008556C8" w:rsidRPr="002E571D">
          <w:rPr>
            <w:rStyle w:val="Hyperlink"/>
          </w:rPr>
          <w:t>Introduction</w:t>
        </w:r>
        <w:r w:rsidR="008556C8">
          <w:rPr>
            <w:webHidden/>
          </w:rPr>
          <w:tab/>
        </w:r>
        <w:r w:rsidR="008556C8">
          <w:rPr>
            <w:webHidden/>
          </w:rPr>
          <w:fldChar w:fldCharType="begin"/>
        </w:r>
        <w:r w:rsidR="008556C8">
          <w:rPr>
            <w:webHidden/>
          </w:rPr>
          <w:instrText xml:space="preserve"> PAGEREF _Toc102396065 \h </w:instrText>
        </w:r>
        <w:r w:rsidR="008556C8">
          <w:rPr>
            <w:webHidden/>
          </w:rPr>
        </w:r>
        <w:r w:rsidR="008556C8">
          <w:rPr>
            <w:webHidden/>
          </w:rPr>
          <w:fldChar w:fldCharType="separate"/>
        </w:r>
        <w:r w:rsidR="008556C8">
          <w:rPr>
            <w:webHidden/>
          </w:rPr>
          <w:t>1</w:t>
        </w:r>
        <w:r w:rsidR="008556C8">
          <w:rPr>
            <w:webHidden/>
          </w:rPr>
          <w:fldChar w:fldCharType="end"/>
        </w:r>
      </w:hyperlink>
    </w:p>
    <w:p w14:paraId="3D2B2C76" w14:textId="34CA2EBD" w:rsidR="008556C8" w:rsidRDefault="00000000">
      <w:pPr>
        <w:pStyle w:val="TOC1"/>
        <w:rPr>
          <w:rFonts w:asciiTheme="minorHAnsi" w:eastAsiaTheme="minorEastAsia" w:hAnsiTheme="minorHAnsi" w:cstheme="minorBidi"/>
          <w:b w:val="0"/>
          <w:sz w:val="22"/>
          <w:szCs w:val="22"/>
          <w:lang w:eastAsia="en-AU"/>
        </w:rPr>
      </w:pPr>
      <w:hyperlink w:anchor="_Toc102396066" w:history="1">
        <w:r w:rsidR="008556C8" w:rsidRPr="002E571D">
          <w:rPr>
            <w:rStyle w:val="Hyperlink"/>
          </w:rPr>
          <w:t>2</w:t>
        </w:r>
        <w:r w:rsidR="008556C8">
          <w:rPr>
            <w:rFonts w:asciiTheme="minorHAnsi" w:eastAsiaTheme="minorEastAsia" w:hAnsiTheme="minorHAnsi" w:cstheme="minorBidi"/>
            <w:b w:val="0"/>
            <w:sz w:val="22"/>
            <w:szCs w:val="22"/>
            <w:lang w:eastAsia="en-AU"/>
          </w:rPr>
          <w:tab/>
        </w:r>
        <w:r w:rsidR="008556C8" w:rsidRPr="002E571D">
          <w:rPr>
            <w:rStyle w:val="Hyperlink"/>
          </w:rPr>
          <w:t>Application and Scope</w:t>
        </w:r>
        <w:r w:rsidR="008556C8">
          <w:rPr>
            <w:webHidden/>
          </w:rPr>
          <w:tab/>
        </w:r>
        <w:r w:rsidR="008556C8">
          <w:rPr>
            <w:webHidden/>
          </w:rPr>
          <w:fldChar w:fldCharType="begin"/>
        </w:r>
        <w:r w:rsidR="008556C8">
          <w:rPr>
            <w:webHidden/>
          </w:rPr>
          <w:instrText xml:space="preserve"> PAGEREF _Toc102396066 \h </w:instrText>
        </w:r>
        <w:r w:rsidR="008556C8">
          <w:rPr>
            <w:webHidden/>
          </w:rPr>
        </w:r>
        <w:r w:rsidR="008556C8">
          <w:rPr>
            <w:webHidden/>
          </w:rPr>
          <w:fldChar w:fldCharType="separate"/>
        </w:r>
        <w:r w:rsidR="008556C8">
          <w:rPr>
            <w:webHidden/>
          </w:rPr>
          <w:t>1</w:t>
        </w:r>
        <w:r w:rsidR="008556C8">
          <w:rPr>
            <w:webHidden/>
          </w:rPr>
          <w:fldChar w:fldCharType="end"/>
        </w:r>
      </w:hyperlink>
    </w:p>
    <w:p w14:paraId="3C5572A6" w14:textId="34466EC2" w:rsidR="008556C8" w:rsidRDefault="00000000">
      <w:pPr>
        <w:pStyle w:val="TOC1"/>
        <w:rPr>
          <w:rFonts w:asciiTheme="minorHAnsi" w:eastAsiaTheme="minorEastAsia" w:hAnsiTheme="minorHAnsi" w:cstheme="minorBidi"/>
          <w:b w:val="0"/>
          <w:sz w:val="22"/>
          <w:szCs w:val="22"/>
          <w:lang w:eastAsia="en-AU"/>
        </w:rPr>
      </w:pPr>
      <w:hyperlink w:anchor="_Toc102396067" w:history="1">
        <w:r w:rsidR="008556C8" w:rsidRPr="002E571D">
          <w:rPr>
            <w:rStyle w:val="Hyperlink"/>
          </w:rPr>
          <w:t>3</w:t>
        </w:r>
        <w:r w:rsidR="008556C8">
          <w:rPr>
            <w:rFonts w:asciiTheme="minorHAnsi" w:eastAsiaTheme="minorEastAsia" w:hAnsiTheme="minorHAnsi" w:cstheme="minorBidi"/>
            <w:b w:val="0"/>
            <w:sz w:val="22"/>
            <w:szCs w:val="22"/>
            <w:lang w:eastAsia="en-AU"/>
          </w:rPr>
          <w:tab/>
        </w:r>
        <w:r w:rsidR="008556C8" w:rsidRPr="002E571D">
          <w:rPr>
            <w:rStyle w:val="Hyperlink"/>
          </w:rPr>
          <w:t>Making a disclosure</w:t>
        </w:r>
        <w:r w:rsidR="008556C8">
          <w:rPr>
            <w:webHidden/>
          </w:rPr>
          <w:tab/>
        </w:r>
        <w:r w:rsidR="008556C8">
          <w:rPr>
            <w:webHidden/>
          </w:rPr>
          <w:fldChar w:fldCharType="begin"/>
        </w:r>
        <w:r w:rsidR="008556C8">
          <w:rPr>
            <w:webHidden/>
          </w:rPr>
          <w:instrText xml:space="preserve"> PAGEREF _Toc102396067 \h </w:instrText>
        </w:r>
        <w:r w:rsidR="008556C8">
          <w:rPr>
            <w:webHidden/>
          </w:rPr>
        </w:r>
        <w:r w:rsidR="008556C8">
          <w:rPr>
            <w:webHidden/>
          </w:rPr>
          <w:fldChar w:fldCharType="separate"/>
        </w:r>
        <w:r w:rsidR="008556C8">
          <w:rPr>
            <w:webHidden/>
          </w:rPr>
          <w:t>1</w:t>
        </w:r>
        <w:r w:rsidR="008556C8">
          <w:rPr>
            <w:webHidden/>
          </w:rPr>
          <w:fldChar w:fldCharType="end"/>
        </w:r>
      </w:hyperlink>
    </w:p>
    <w:p w14:paraId="351C2498" w14:textId="2BC4D537" w:rsidR="008556C8" w:rsidRDefault="00000000">
      <w:pPr>
        <w:pStyle w:val="TOC2"/>
        <w:tabs>
          <w:tab w:val="left" w:pos="1418"/>
        </w:tabs>
        <w:rPr>
          <w:rFonts w:asciiTheme="minorHAnsi" w:eastAsiaTheme="minorEastAsia" w:hAnsiTheme="minorHAnsi" w:cstheme="minorBidi"/>
          <w:sz w:val="22"/>
          <w:szCs w:val="22"/>
          <w:lang w:eastAsia="en-AU"/>
        </w:rPr>
      </w:pPr>
      <w:hyperlink w:anchor="_Toc102396068" w:history="1">
        <w:r w:rsidR="008556C8" w:rsidRPr="002E571D">
          <w:rPr>
            <w:rStyle w:val="Hyperlink"/>
          </w:rPr>
          <w:t>3.1</w:t>
        </w:r>
        <w:r w:rsidR="008556C8">
          <w:rPr>
            <w:rFonts w:asciiTheme="minorHAnsi" w:eastAsiaTheme="minorEastAsia" w:hAnsiTheme="minorHAnsi" w:cstheme="minorBidi"/>
            <w:sz w:val="22"/>
            <w:szCs w:val="22"/>
            <w:lang w:eastAsia="en-AU"/>
          </w:rPr>
          <w:tab/>
        </w:r>
        <w:r w:rsidR="008556C8" w:rsidRPr="002E571D">
          <w:rPr>
            <w:rStyle w:val="Hyperlink"/>
          </w:rPr>
          <w:t>General Disclosures</w:t>
        </w:r>
        <w:r w:rsidR="008556C8">
          <w:rPr>
            <w:webHidden/>
          </w:rPr>
          <w:tab/>
        </w:r>
        <w:r w:rsidR="008556C8">
          <w:rPr>
            <w:webHidden/>
          </w:rPr>
          <w:fldChar w:fldCharType="begin"/>
        </w:r>
        <w:r w:rsidR="008556C8">
          <w:rPr>
            <w:webHidden/>
          </w:rPr>
          <w:instrText xml:space="preserve"> PAGEREF _Toc102396068 \h </w:instrText>
        </w:r>
        <w:r w:rsidR="008556C8">
          <w:rPr>
            <w:webHidden/>
          </w:rPr>
        </w:r>
        <w:r w:rsidR="008556C8">
          <w:rPr>
            <w:webHidden/>
          </w:rPr>
          <w:fldChar w:fldCharType="separate"/>
        </w:r>
        <w:r w:rsidR="008556C8">
          <w:rPr>
            <w:webHidden/>
          </w:rPr>
          <w:t>1</w:t>
        </w:r>
        <w:r w:rsidR="008556C8">
          <w:rPr>
            <w:webHidden/>
          </w:rPr>
          <w:fldChar w:fldCharType="end"/>
        </w:r>
      </w:hyperlink>
    </w:p>
    <w:p w14:paraId="13B4B057" w14:textId="71CE5AF6" w:rsidR="008556C8" w:rsidRDefault="00000000">
      <w:pPr>
        <w:pStyle w:val="TOC2"/>
        <w:tabs>
          <w:tab w:val="left" w:pos="1418"/>
        </w:tabs>
        <w:rPr>
          <w:rFonts w:asciiTheme="minorHAnsi" w:eastAsiaTheme="minorEastAsia" w:hAnsiTheme="minorHAnsi" w:cstheme="minorBidi"/>
          <w:sz w:val="22"/>
          <w:szCs w:val="22"/>
          <w:lang w:eastAsia="en-AU"/>
        </w:rPr>
      </w:pPr>
      <w:hyperlink w:anchor="_Toc102396069" w:history="1">
        <w:r w:rsidR="008556C8" w:rsidRPr="002E571D">
          <w:rPr>
            <w:rStyle w:val="Hyperlink"/>
          </w:rPr>
          <w:t>3.2</w:t>
        </w:r>
        <w:r w:rsidR="008556C8">
          <w:rPr>
            <w:rFonts w:asciiTheme="minorHAnsi" w:eastAsiaTheme="minorEastAsia" w:hAnsiTheme="minorHAnsi" w:cstheme="minorBidi"/>
            <w:sz w:val="22"/>
            <w:szCs w:val="22"/>
            <w:lang w:eastAsia="en-AU"/>
          </w:rPr>
          <w:tab/>
        </w:r>
        <w:r w:rsidR="008556C8" w:rsidRPr="002E571D">
          <w:rPr>
            <w:rStyle w:val="Hyperlink"/>
          </w:rPr>
          <w:t>Whistleblower Disclosures</w:t>
        </w:r>
        <w:r w:rsidR="008556C8">
          <w:rPr>
            <w:webHidden/>
          </w:rPr>
          <w:tab/>
        </w:r>
        <w:r w:rsidR="008556C8">
          <w:rPr>
            <w:webHidden/>
          </w:rPr>
          <w:fldChar w:fldCharType="begin"/>
        </w:r>
        <w:r w:rsidR="008556C8">
          <w:rPr>
            <w:webHidden/>
          </w:rPr>
          <w:instrText xml:space="preserve"> PAGEREF _Toc102396069 \h </w:instrText>
        </w:r>
        <w:r w:rsidR="008556C8">
          <w:rPr>
            <w:webHidden/>
          </w:rPr>
        </w:r>
        <w:r w:rsidR="008556C8">
          <w:rPr>
            <w:webHidden/>
          </w:rPr>
          <w:fldChar w:fldCharType="separate"/>
        </w:r>
        <w:r w:rsidR="008556C8">
          <w:rPr>
            <w:webHidden/>
          </w:rPr>
          <w:t>2</w:t>
        </w:r>
        <w:r w:rsidR="008556C8">
          <w:rPr>
            <w:webHidden/>
          </w:rPr>
          <w:fldChar w:fldCharType="end"/>
        </w:r>
      </w:hyperlink>
    </w:p>
    <w:p w14:paraId="15DDBA46" w14:textId="0AB4EB09" w:rsidR="008556C8" w:rsidRDefault="00000000">
      <w:pPr>
        <w:pStyle w:val="TOC1"/>
        <w:rPr>
          <w:rFonts w:asciiTheme="minorHAnsi" w:eastAsiaTheme="minorEastAsia" w:hAnsiTheme="minorHAnsi" w:cstheme="minorBidi"/>
          <w:b w:val="0"/>
          <w:sz w:val="22"/>
          <w:szCs w:val="22"/>
          <w:lang w:eastAsia="en-AU"/>
        </w:rPr>
      </w:pPr>
      <w:hyperlink w:anchor="_Toc102396070" w:history="1">
        <w:r w:rsidR="008556C8" w:rsidRPr="002E571D">
          <w:rPr>
            <w:rStyle w:val="Hyperlink"/>
          </w:rPr>
          <w:t>4</w:t>
        </w:r>
        <w:r w:rsidR="008556C8">
          <w:rPr>
            <w:rFonts w:asciiTheme="minorHAnsi" w:eastAsiaTheme="minorEastAsia" w:hAnsiTheme="minorHAnsi" w:cstheme="minorBidi"/>
            <w:b w:val="0"/>
            <w:sz w:val="22"/>
            <w:szCs w:val="22"/>
            <w:lang w:eastAsia="en-AU"/>
          </w:rPr>
          <w:tab/>
        </w:r>
        <w:r w:rsidR="008556C8" w:rsidRPr="002E571D">
          <w:rPr>
            <w:rStyle w:val="Hyperlink"/>
          </w:rPr>
          <w:t>Protections for whistleblowers</w:t>
        </w:r>
        <w:r w:rsidR="008556C8">
          <w:rPr>
            <w:webHidden/>
          </w:rPr>
          <w:tab/>
        </w:r>
        <w:r w:rsidR="008556C8">
          <w:rPr>
            <w:webHidden/>
          </w:rPr>
          <w:fldChar w:fldCharType="begin"/>
        </w:r>
        <w:r w:rsidR="008556C8">
          <w:rPr>
            <w:webHidden/>
          </w:rPr>
          <w:instrText xml:space="preserve"> PAGEREF _Toc102396070 \h </w:instrText>
        </w:r>
        <w:r w:rsidR="008556C8">
          <w:rPr>
            <w:webHidden/>
          </w:rPr>
        </w:r>
        <w:r w:rsidR="008556C8">
          <w:rPr>
            <w:webHidden/>
          </w:rPr>
          <w:fldChar w:fldCharType="separate"/>
        </w:r>
        <w:r w:rsidR="008556C8">
          <w:rPr>
            <w:webHidden/>
          </w:rPr>
          <w:t>2</w:t>
        </w:r>
        <w:r w:rsidR="008556C8">
          <w:rPr>
            <w:webHidden/>
          </w:rPr>
          <w:fldChar w:fldCharType="end"/>
        </w:r>
      </w:hyperlink>
    </w:p>
    <w:p w14:paraId="763FB989" w14:textId="4DDF3E8B" w:rsidR="008556C8" w:rsidRDefault="00000000">
      <w:pPr>
        <w:pStyle w:val="TOC2"/>
        <w:tabs>
          <w:tab w:val="left" w:pos="1418"/>
        </w:tabs>
        <w:rPr>
          <w:rFonts w:asciiTheme="minorHAnsi" w:eastAsiaTheme="minorEastAsia" w:hAnsiTheme="minorHAnsi" w:cstheme="minorBidi"/>
          <w:sz w:val="22"/>
          <w:szCs w:val="22"/>
          <w:lang w:eastAsia="en-AU"/>
        </w:rPr>
      </w:pPr>
      <w:hyperlink w:anchor="_Toc102396071" w:history="1">
        <w:r w:rsidR="008556C8" w:rsidRPr="002E571D">
          <w:rPr>
            <w:rStyle w:val="Hyperlink"/>
          </w:rPr>
          <w:t>4.1</w:t>
        </w:r>
        <w:r w:rsidR="008556C8">
          <w:rPr>
            <w:rFonts w:asciiTheme="minorHAnsi" w:eastAsiaTheme="minorEastAsia" w:hAnsiTheme="minorHAnsi" w:cstheme="minorBidi"/>
            <w:sz w:val="22"/>
            <w:szCs w:val="22"/>
            <w:lang w:eastAsia="en-AU"/>
          </w:rPr>
          <w:tab/>
        </w:r>
        <w:r w:rsidR="008556C8" w:rsidRPr="002E571D">
          <w:rPr>
            <w:rStyle w:val="Hyperlink"/>
          </w:rPr>
          <w:t>Confidentiality</w:t>
        </w:r>
        <w:r w:rsidR="008556C8">
          <w:rPr>
            <w:webHidden/>
          </w:rPr>
          <w:tab/>
        </w:r>
        <w:r w:rsidR="008556C8">
          <w:rPr>
            <w:webHidden/>
          </w:rPr>
          <w:fldChar w:fldCharType="begin"/>
        </w:r>
        <w:r w:rsidR="008556C8">
          <w:rPr>
            <w:webHidden/>
          </w:rPr>
          <w:instrText xml:space="preserve"> PAGEREF _Toc102396071 \h </w:instrText>
        </w:r>
        <w:r w:rsidR="008556C8">
          <w:rPr>
            <w:webHidden/>
          </w:rPr>
        </w:r>
        <w:r w:rsidR="008556C8">
          <w:rPr>
            <w:webHidden/>
          </w:rPr>
          <w:fldChar w:fldCharType="separate"/>
        </w:r>
        <w:r w:rsidR="008556C8">
          <w:rPr>
            <w:webHidden/>
          </w:rPr>
          <w:t>2</w:t>
        </w:r>
        <w:r w:rsidR="008556C8">
          <w:rPr>
            <w:webHidden/>
          </w:rPr>
          <w:fldChar w:fldCharType="end"/>
        </w:r>
      </w:hyperlink>
    </w:p>
    <w:p w14:paraId="05BDC01F" w14:textId="3AC4F0AD" w:rsidR="008556C8" w:rsidRDefault="00000000">
      <w:pPr>
        <w:pStyle w:val="TOC2"/>
        <w:tabs>
          <w:tab w:val="left" w:pos="1418"/>
        </w:tabs>
        <w:rPr>
          <w:rFonts w:asciiTheme="minorHAnsi" w:eastAsiaTheme="minorEastAsia" w:hAnsiTheme="minorHAnsi" w:cstheme="minorBidi"/>
          <w:sz w:val="22"/>
          <w:szCs w:val="22"/>
          <w:lang w:eastAsia="en-AU"/>
        </w:rPr>
      </w:pPr>
      <w:hyperlink w:anchor="_Toc102396072" w:history="1">
        <w:r w:rsidR="008556C8" w:rsidRPr="002E571D">
          <w:rPr>
            <w:rStyle w:val="Hyperlink"/>
          </w:rPr>
          <w:t>4.2</w:t>
        </w:r>
        <w:r w:rsidR="008556C8">
          <w:rPr>
            <w:rFonts w:asciiTheme="minorHAnsi" w:eastAsiaTheme="minorEastAsia" w:hAnsiTheme="minorHAnsi" w:cstheme="minorBidi"/>
            <w:sz w:val="22"/>
            <w:szCs w:val="22"/>
            <w:lang w:eastAsia="en-AU"/>
          </w:rPr>
          <w:tab/>
        </w:r>
        <w:r w:rsidR="008556C8" w:rsidRPr="002E571D">
          <w:rPr>
            <w:rStyle w:val="Hyperlink"/>
          </w:rPr>
          <w:t>Protection from detrimental conduct</w:t>
        </w:r>
        <w:r w:rsidR="008556C8">
          <w:rPr>
            <w:webHidden/>
          </w:rPr>
          <w:tab/>
        </w:r>
        <w:r w:rsidR="008556C8">
          <w:rPr>
            <w:webHidden/>
          </w:rPr>
          <w:fldChar w:fldCharType="begin"/>
        </w:r>
        <w:r w:rsidR="008556C8">
          <w:rPr>
            <w:webHidden/>
          </w:rPr>
          <w:instrText xml:space="preserve"> PAGEREF _Toc102396072 \h </w:instrText>
        </w:r>
        <w:r w:rsidR="008556C8">
          <w:rPr>
            <w:webHidden/>
          </w:rPr>
        </w:r>
        <w:r w:rsidR="008556C8">
          <w:rPr>
            <w:webHidden/>
          </w:rPr>
          <w:fldChar w:fldCharType="separate"/>
        </w:r>
        <w:r w:rsidR="008556C8">
          <w:rPr>
            <w:webHidden/>
          </w:rPr>
          <w:t>3</w:t>
        </w:r>
        <w:r w:rsidR="008556C8">
          <w:rPr>
            <w:webHidden/>
          </w:rPr>
          <w:fldChar w:fldCharType="end"/>
        </w:r>
      </w:hyperlink>
    </w:p>
    <w:p w14:paraId="5B8028C5" w14:textId="01772AA8" w:rsidR="008556C8" w:rsidRDefault="00000000">
      <w:pPr>
        <w:pStyle w:val="TOC2"/>
        <w:tabs>
          <w:tab w:val="left" w:pos="1418"/>
        </w:tabs>
        <w:rPr>
          <w:rFonts w:asciiTheme="minorHAnsi" w:eastAsiaTheme="minorEastAsia" w:hAnsiTheme="minorHAnsi" w:cstheme="minorBidi"/>
          <w:sz w:val="22"/>
          <w:szCs w:val="22"/>
          <w:lang w:eastAsia="en-AU"/>
        </w:rPr>
      </w:pPr>
      <w:hyperlink w:anchor="_Toc102396073" w:history="1">
        <w:r w:rsidR="008556C8" w:rsidRPr="002E571D">
          <w:rPr>
            <w:rStyle w:val="Hyperlink"/>
          </w:rPr>
          <w:t>4.3</w:t>
        </w:r>
        <w:r w:rsidR="008556C8">
          <w:rPr>
            <w:rFonts w:asciiTheme="minorHAnsi" w:eastAsiaTheme="minorEastAsia" w:hAnsiTheme="minorHAnsi" w:cstheme="minorBidi"/>
            <w:sz w:val="22"/>
            <w:szCs w:val="22"/>
            <w:lang w:eastAsia="en-AU"/>
          </w:rPr>
          <w:tab/>
        </w:r>
        <w:r w:rsidR="008556C8" w:rsidRPr="002E571D">
          <w:rPr>
            <w:rStyle w:val="Hyperlink"/>
          </w:rPr>
          <w:t>Other Protections</w:t>
        </w:r>
        <w:r w:rsidR="008556C8">
          <w:rPr>
            <w:webHidden/>
          </w:rPr>
          <w:tab/>
        </w:r>
        <w:r w:rsidR="008556C8">
          <w:rPr>
            <w:webHidden/>
          </w:rPr>
          <w:fldChar w:fldCharType="begin"/>
        </w:r>
        <w:r w:rsidR="008556C8">
          <w:rPr>
            <w:webHidden/>
          </w:rPr>
          <w:instrText xml:space="preserve"> PAGEREF _Toc102396073 \h </w:instrText>
        </w:r>
        <w:r w:rsidR="008556C8">
          <w:rPr>
            <w:webHidden/>
          </w:rPr>
        </w:r>
        <w:r w:rsidR="008556C8">
          <w:rPr>
            <w:webHidden/>
          </w:rPr>
          <w:fldChar w:fldCharType="separate"/>
        </w:r>
        <w:r w:rsidR="008556C8">
          <w:rPr>
            <w:webHidden/>
          </w:rPr>
          <w:t>3</w:t>
        </w:r>
        <w:r w:rsidR="008556C8">
          <w:rPr>
            <w:webHidden/>
          </w:rPr>
          <w:fldChar w:fldCharType="end"/>
        </w:r>
      </w:hyperlink>
    </w:p>
    <w:p w14:paraId="5EA900A8" w14:textId="1A6AE127" w:rsidR="008556C8" w:rsidRDefault="00000000">
      <w:pPr>
        <w:pStyle w:val="TOC2"/>
        <w:tabs>
          <w:tab w:val="left" w:pos="1418"/>
        </w:tabs>
        <w:rPr>
          <w:rFonts w:asciiTheme="minorHAnsi" w:eastAsiaTheme="minorEastAsia" w:hAnsiTheme="minorHAnsi" w:cstheme="minorBidi"/>
          <w:sz w:val="22"/>
          <w:szCs w:val="22"/>
          <w:lang w:eastAsia="en-AU"/>
        </w:rPr>
      </w:pPr>
      <w:hyperlink w:anchor="_Toc102396074" w:history="1">
        <w:r w:rsidR="008556C8" w:rsidRPr="002E571D">
          <w:rPr>
            <w:rStyle w:val="Hyperlink"/>
          </w:rPr>
          <w:t>4.4</w:t>
        </w:r>
        <w:r w:rsidR="008556C8">
          <w:rPr>
            <w:rFonts w:asciiTheme="minorHAnsi" w:eastAsiaTheme="minorEastAsia" w:hAnsiTheme="minorHAnsi" w:cstheme="minorBidi"/>
            <w:sz w:val="22"/>
            <w:szCs w:val="22"/>
            <w:lang w:eastAsia="en-AU"/>
          </w:rPr>
          <w:tab/>
        </w:r>
        <w:r w:rsidR="008556C8" w:rsidRPr="002E571D">
          <w:rPr>
            <w:rStyle w:val="Hyperlink"/>
          </w:rPr>
          <w:t>Investigating general and whistleblower disclosures</w:t>
        </w:r>
        <w:r w:rsidR="008556C8">
          <w:rPr>
            <w:webHidden/>
          </w:rPr>
          <w:tab/>
        </w:r>
        <w:r w:rsidR="008556C8">
          <w:rPr>
            <w:webHidden/>
          </w:rPr>
          <w:fldChar w:fldCharType="begin"/>
        </w:r>
        <w:r w:rsidR="008556C8">
          <w:rPr>
            <w:webHidden/>
          </w:rPr>
          <w:instrText xml:space="preserve"> PAGEREF _Toc102396074 \h </w:instrText>
        </w:r>
        <w:r w:rsidR="008556C8">
          <w:rPr>
            <w:webHidden/>
          </w:rPr>
        </w:r>
        <w:r w:rsidR="008556C8">
          <w:rPr>
            <w:webHidden/>
          </w:rPr>
          <w:fldChar w:fldCharType="separate"/>
        </w:r>
        <w:r w:rsidR="008556C8">
          <w:rPr>
            <w:webHidden/>
          </w:rPr>
          <w:t>4</w:t>
        </w:r>
        <w:r w:rsidR="008556C8">
          <w:rPr>
            <w:webHidden/>
          </w:rPr>
          <w:fldChar w:fldCharType="end"/>
        </w:r>
      </w:hyperlink>
    </w:p>
    <w:p w14:paraId="148B06E0" w14:textId="4A36BFD7" w:rsidR="008556C8" w:rsidRDefault="00000000">
      <w:pPr>
        <w:pStyle w:val="TOC1"/>
        <w:rPr>
          <w:rFonts w:asciiTheme="minorHAnsi" w:eastAsiaTheme="minorEastAsia" w:hAnsiTheme="minorHAnsi" w:cstheme="minorBidi"/>
          <w:b w:val="0"/>
          <w:sz w:val="22"/>
          <w:szCs w:val="22"/>
          <w:lang w:eastAsia="en-AU"/>
        </w:rPr>
      </w:pPr>
      <w:hyperlink w:anchor="_Toc102396075" w:history="1">
        <w:r w:rsidR="008556C8" w:rsidRPr="002E571D">
          <w:rPr>
            <w:rStyle w:val="Hyperlink"/>
          </w:rPr>
          <w:t>5</w:t>
        </w:r>
        <w:r w:rsidR="008556C8">
          <w:rPr>
            <w:rFonts w:asciiTheme="minorHAnsi" w:eastAsiaTheme="minorEastAsia" w:hAnsiTheme="minorHAnsi" w:cstheme="minorBidi"/>
            <w:b w:val="0"/>
            <w:sz w:val="22"/>
            <w:szCs w:val="22"/>
            <w:lang w:eastAsia="en-AU"/>
          </w:rPr>
          <w:tab/>
        </w:r>
        <w:r w:rsidR="008556C8" w:rsidRPr="002E571D">
          <w:rPr>
            <w:rStyle w:val="Hyperlink"/>
          </w:rPr>
          <w:t>Review</w:t>
        </w:r>
        <w:r w:rsidR="008556C8">
          <w:rPr>
            <w:webHidden/>
          </w:rPr>
          <w:tab/>
        </w:r>
        <w:r w:rsidR="008556C8">
          <w:rPr>
            <w:webHidden/>
          </w:rPr>
          <w:fldChar w:fldCharType="begin"/>
        </w:r>
        <w:r w:rsidR="008556C8">
          <w:rPr>
            <w:webHidden/>
          </w:rPr>
          <w:instrText xml:space="preserve"> PAGEREF _Toc102396075 \h </w:instrText>
        </w:r>
        <w:r w:rsidR="008556C8">
          <w:rPr>
            <w:webHidden/>
          </w:rPr>
        </w:r>
        <w:r w:rsidR="008556C8">
          <w:rPr>
            <w:webHidden/>
          </w:rPr>
          <w:fldChar w:fldCharType="separate"/>
        </w:r>
        <w:r w:rsidR="008556C8">
          <w:rPr>
            <w:webHidden/>
          </w:rPr>
          <w:t>4</w:t>
        </w:r>
        <w:r w:rsidR="008556C8">
          <w:rPr>
            <w:webHidden/>
          </w:rPr>
          <w:fldChar w:fldCharType="end"/>
        </w:r>
      </w:hyperlink>
    </w:p>
    <w:p w14:paraId="7763EB0E" w14:textId="34936AAF" w:rsidR="00D4266F" w:rsidRPr="00F926C3" w:rsidRDefault="00D4266F" w:rsidP="001B3037">
      <w:pPr>
        <w:rPr>
          <w:rFonts w:cs="Arial"/>
        </w:rPr>
      </w:pPr>
      <w:r w:rsidRPr="00F926C3">
        <w:rPr>
          <w:noProof/>
        </w:rPr>
        <w:fldChar w:fldCharType="end"/>
      </w:r>
    </w:p>
    <w:p w14:paraId="4F3D72F8" w14:textId="77777777" w:rsidR="00D4266F" w:rsidRPr="00F926C3" w:rsidRDefault="00D4266F" w:rsidP="001B3037">
      <w:pPr>
        <w:rPr>
          <w:rFonts w:cs="Arial"/>
        </w:rPr>
      </w:pPr>
    </w:p>
    <w:p w14:paraId="037069BE" w14:textId="77777777" w:rsidR="00D4266F" w:rsidRPr="00F926C3" w:rsidRDefault="00D4266F" w:rsidP="001B3037">
      <w:pPr>
        <w:rPr>
          <w:rFonts w:cs="Arial"/>
        </w:rPr>
        <w:sectPr w:rsidR="00D4266F" w:rsidRPr="00F926C3" w:rsidSect="00CB422E">
          <w:headerReference w:type="default" r:id="rId10"/>
          <w:footerReference w:type="default" r:id="rId11"/>
          <w:pgSz w:w="11907" w:h="16840" w:code="9"/>
          <w:pgMar w:top="1701" w:right="1134" w:bottom="1134" w:left="1418" w:header="567" w:footer="567" w:gutter="0"/>
          <w:pgNumType w:fmt="lowerRoman" w:start="1"/>
          <w:cols w:space="720"/>
        </w:sectPr>
      </w:pPr>
    </w:p>
    <w:p w14:paraId="0A9542BE" w14:textId="77777777" w:rsidR="00D4266F" w:rsidRPr="00F926C3" w:rsidRDefault="00D4266F" w:rsidP="001B3037">
      <w:pPr>
        <w:pStyle w:val="AllensHeading1"/>
      </w:pPr>
      <w:bookmarkStart w:id="6" w:name="_Toc102396065"/>
      <w:bookmarkEnd w:id="1"/>
      <w:r w:rsidRPr="00F926C3">
        <w:lastRenderedPageBreak/>
        <w:t>Introduction</w:t>
      </w:r>
      <w:bookmarkEnd w:id="6"/>
    </w:p>
    <w:p w14:paraId="1B2E26A7" w14:textId="57A19556" w:rsidR="00D4266F" w:rsidRPr="00F926C3" w:rsidRDefault="00D4266F" w:rsidP="001B3037">
      <w:pPr>
        <w:pStyle w:val="NormalIndent"/>
      </w:pPr>
      <w:r w:rsidRPr="00F926C3">
        <w:t xml:space="preserve">This Policy applies to </w:t>
      </w:r>
      <w:bookmarkStart w:id="7" w:name="z_LX016_1"/>
      <w:r w:rsidR="00F34308" w:rsidRPr="00F34308">
        <w:rPr>
          <w:rFonts w:cs="Arial"/>
        </w:rPr>
        <w:t>Queer Screen Limited</w:t>
      </w:r>
      <w:bookmarkEnd w:id="7"/>
      <w:r w:rsidRPr="00F926C3">
        <w:rPr>
          <w:rFonts w:cs="Arial"/>
        </w:rPr>
        <w:t xml:space="preserve"> </w:t>
      </w:r>
      <w:bookmarkStart w:id="8" w:name="z_LX016_2"/>
      <w:r w:rsidR="00F34308" w:rsidRPr="00F34308">
        <w:t>(ACN 059 963 110)</w:t>
      </w:r>
      <w:bookmarkEnd w:id="8"/>
      <w:r w:rsidRPr="00F926C3">
        <w:t xml:space="preserve"> (the </w:t>
      </w:r>
      <w:r w:rsidRPr="00F926C3">
        <w:rPr>
          <w:b/>
          <w:bCs/>
          <w:i/>
          <w:iCs/>
        </w:rPr>
        <w:t>Company</w:t>
      </w:r>
      <w:r w:rsidRPr="00F926C3">
        <w:t>).</w:t>
      </w:r>
    </w:p>
    <w:p w14:paraId="548D8DEA" w14:textId="77777777" w:rsidR="00D4266F" w:rsidRPr="00F926C3" w:rsidRDefault="00D4266F" w:rsidP="001B3037">
      <w:pPr>
        <w:pStyle w:val="NormalIndent"/>
      </w:pPr>
      <w:r w:rsidRPr="00F926C3">
        <w:t>The Company is committed to fostering and embedding the highest standards of ethical and accountable conduct, and to supporting and protecting those who make a whistleblower disclosure.</w:t>
      </w:r>
    </w:p>
    <w:p w14:paraId="558A1B27" w14:textId="261E04D6" w:rsidR="00D4266F" w:rsidRPr="00F926C3" w:rsidRDefault="00D4266F" w:rsidP="001B3037">
      <w:pPr>
        <w:pStyle w:val="NormalIndent"/>
      </w:pPr>
      <w:r w:rsidRPr="00F926C3">
        <w:t>The Company is subject to the Corporations Act 2001 (Cth) (</w:t>
      </w:r>
      <w:r w:rsidRPr="00F926C3">
        <w:rPr>
          <w:b/>
          <w:bCs/>
          <w:i/>
          <w:iCs/>
        </w:rPr>
        <w:t>Corporations Act</w:t>
      </w:r>
      <w:r w:rsidRPr="00F926C3">
        <w:t>) and the Taxation Administration Act 1953 (Cth) (</w:t>
      </w:r>
      <w:r w:rsidRPr="00F926C3">
        <w:rPr>
          <w:b/>
          <w:bCs/>
          <w:i/>
          <w:iCs/>
        </w:rPr>
        <w:t>Taxation Administration Act</w:t>
      </w:r>
      <w:r w:rsidRPr="00F926C3">
        <w:t xml:space="preserve">), and has obligations under those Acts in relation to the receipt and investigation of whistleblower disclosures. </w:t>
      </w:r>
      <w:r w:rsidR="00F34308">
        <w:t>While the Company is currently exempt from having a whistleblower policy which is available to officers and employees of the company, t</w:t>
      </w:r>
      <w:r w:rsidRPr="00F926C3">
        <w:t>he Company must</w:t>
      </w:r>
      <w:r w:rsidR="00F34308">
        <w:t xml:space="preserve"> still</w:t>
      </w:r>
      <w:r w:rsidRPr="00F926C3">
        <w:t xml:space="preserve"> take steps to protect a whistleblower's identity and ensure that whistleblowers are protected from detrimental conduct. Breaches of the Company's obligations under the Corporations Act and Taxation Administration Act may constitute a criminal offence. </w:t>
      </w:r>
    </w:p>
    <w:p w14:paraId="2E409C82" w14:textId="77777777" w:rsidR="00D4266F" w:rsidRPr="00F926C3" w:rsidRDefault="00D4266F" w:rsidP="001B3037">
      <w:pPr>
        <w:pStyle w:val="NormalIndent"/>
      </w:pPr>
      <w:r w:rsidRPr="00F926C3">
        <w:t>This Policy sets out who can receive and deal with whistleblower disclosures and protect those who make a whistleblower disclosure from retaliation or detrimental conduct.</w:t>
      </w:r>
    </w:p>
    <w:p w14:paraId="7FC0EBEF" w14:textId="77777777" w:rsidR="00D4266F" w:rsidRPr="00F926C3" w:rsidRDefault="00D4266F" w:rsidP="001B3037">
      <w:pPr>
        <w:pStyle w:val="NormalIndent"/>
      </w:pPr>
      <w:r w:rsidRPr="00F926C3">
        <w:t>The Company encourages transparency, integrity and accountability. Accordingly, the purpose of this Policy is to provide those who work with or at the Company with the ability to raise concerns, freely and without fear of repercussions, regarding actual or suspected misconduct or any improper state of affairs (including tax affairs) within the Company.</w:t>
      </w:r>
    </w:p>
    <w:p w14:paraId="27281F52" w14:textId="27D7F845" w:rsidR="00D4266F" w:rsidRPr="00F926C3" w:rsidRDefault="00D4266F" w:rsidP="00922AAB">
      <w:pPr>
        <w:pStyle w:val="NormalIndent"/>
      </w:pPr>
      <w:r w:rsidRPr="00F926C3">
        <w:t xml:space="preserve">This Policy is available on the Company's </w:t>
      </w:r>
      <w:r w:rsidRPr="00AF23DB">
        <w:t>website</w:t>
      </w:r>
      <w:r w:rsidRPr="00F926C3">
        <w:t>.</w:t>
      </w:r>
    </w:p>
    <w:p w14:paraId="49464B0E" w14:textId="77777777" w:rsidR="00D4266F" w:rsidRPr="00F926C3" w:rsidRDefault="00D4266F" w:rsidP="001B3037">
      <w:pPr>
        <w:pStyle w:val="AllensHeading1"/>
      </w:pPr>
      <w:bookmarkStart w:id="9" w:name="_Toc102396066"/>
      <w:r w:rsidRPr="00F926C3">
        <w:t>Application and Scope</w:t>
      </w:r>
      <w:bookmarkEnd w:id="9"/>
    </w:p>
    <w:p w14:paraId="28BA2FC1" w14:textId="77777777" w:rsidR="00D4266F" w:rsidRPr="00F926C3" w:rsidRDefault="00D4266F" w:rsidP="001B3037">
      <w:pPr>
        <w:pStyle w:val="NormalIndent"/>
      </w:pPr>
      <w:r w:rsidRPr="00F926C3">
        <w:t>This Policy applies to and provides protections in relation to a disclosure by a 'Reporting Person' in relation to 'Disclosable Conduct'. For this purpose:</w:t>
      </w:r>
    </w:p>
    <w:p w14:paraId="09C6C686" w14:textId="77777777" w:rsidR="00D4266F" w:rsidRPr="00F926C3" w:rsidRDefault="00D4266F" w:rsidP="006C4748">
      <w:pPr>
        <w:pStyle w:val="AllensHeading3"/>
      </w:pPr>
      <w:r w:rsidRPr="00F926C3">
        <w:t xml:space="preserve">A </w:t>
      </w:r>
      <w:r w:rsidRPr="00F926C3">
        <w:rPr>
          <w:b/>
          <w:bCs/>
          <w:i/>
          <w:iCs/>
        </w:rPr>
        <w:t>Reporting Person</w:t>
      </w:r>
      <w:r w:rsidRPr="00F926C3">
        <w:t xml:space="preserve"> is an individual that is, or has in the past been:</w:t>
      </w:r>
    </w:p>
    <w:p w14:paraId="29BABA21" w14:textId="77777777" w:rsidR="00D4266F" w:rsidRPr="00F926C3" w:rsidRDefault="00D4266F" w:rsidP="006C4748">
      <w:pPr>
        <w:pStyle w:val="Bullet3"/>
      </w:pPr>
      <w:r w:rsidRPr="00F926C3">
        <w:t>an employee, officer, executive or associate of the Company;</w:t>
      </w:r>
    </w:p>
    <w:p w14:paraId="7B834758" w14:textId="77777777" w:rsidR="00D4266F" w:rsidRPr="00F926C3" w:rsidRDefault="00D4266F" w:rsidP="006C4748">
      <w:pPr>
        <w:pStyle w:val="Bullet3"/>
      </w:pPr>
      <w:r w:rsidRPr="00F926C3">
        <w:t>a supplier (or the employee of a supplier,) of goods or services to the Company, including contractors, consultants and secondees; and</w:t>
      </w:r>
    </w:p>
    <w:p w14:paraId="7655067B" w14:textId="77777777" w:rsidR="00D4266F" w:rsidRPr="00F926C3" w:rsidRDefault="00D4266F" w:rsidP="006C4748">
      <w:pPr>
        <w:pStyle w:val="Bullet3"/>
      </w:pPr>
      <w:r w:rsidRPr="00F926C3">
        <w:t>relatives, spouses or dependents of any of the above persons.</w:t>
      </w:r>
    </w:p>
    <w:p w14:paraId="36E6A547" w14:textId="77777777" w:rsidR="00D4266F" w:rsidRPr="00F926C3" w:rsidRDefault="00D4266F" w:rsidP="006C4748">
      <w:pPr>
        <w:pStyle w:val="AllensHeading3"/>
      </w:pPr>
      <w:r w:rsidRPr="00F926C3">
        <w:rPr>
          <w:b/>
          <w:bCs/>
          <w:i/>
          <w:iCs/>
        </w:rPr>
        <w:t>Disclosable Conduct</w:t>
      </w:r>
      <w:r w:rsidRPr="00F926C3">
        <w:t xml:space="preserve"> is conduct (which can be either actual conduct or conduct that there are reasonable grounds to suspect) or a state of affairs (including tax affairs) that is dishonest, fraudulent, corrupt, illegal, in breach of law, unethical, represents a danger to the public or financial system or a breach of the Company's Code of Conduct. Disclosable Conduct does not generally include personal work-related grievances that affect the discloser personally and do not have significant implications for the Company, unless such actions are taken because the person has made, or could make, a whistleblower disclosure.</w:t>
      </w:r>
    </w:p>
    <w:p w14:paraId="495F73BA" w14:textId="77777777" w:rsidR="00D4266F" w:rsidRPr="00F926C3" w:rsidRDefault="00D4266F" w:rsidP="001B3037">
      <w:pPr>
        <w:pStyle w:val="AllensHeading1"/>
      </w:pPr>
      <w:bookmarkStart w:id="10" w:name="_Toc102396067"/>
      <w:r w:rsidRPr="00F926C3">
        <w:t>Making a disclosure</w:t>
      </w:r>
      <w:bookmarkEnd w:id="10"/>
    </w:p>
    <w:p w14:paraId="6DE785BA" w14:textId="77777777" w:rsidR="00D4266F" w:rsidRPr="00F926C3" w:rsidRDefault="00D4266F" w:rsidP="001B3037">
      <w:pPr>
        <w:pStyle w:val="AllensHeading2"/>
      </w:pPr>
      <w:bookmarkStart w:id="11" w:name="_Toc102396068"/>
      <w:r w:rsidRPr="00F926C3">
        <w:rPr>
          <w:sz w:val="22"/>
          <w:szCs w:val="22"/>
        </w:rPr>
        <w:t>General</w:t>
      </w:r>
      <w:r w:rsidRPr="00F926C3">
        <w:t xml:space="preserve"> Disclosures</w:t>
      </w:r>
      <w:bookmarkEnd w:id="11"/>
    </w:p>
    <w:p w14:paraId="660224A2" w14:textId="47C5C8AA" w:rsidR="00D4266F" w:rsidRPr="00AF23DB" w:rsidRDefault="00D4266F" w:rsidP="001B3037">
      <w:pPr>
        <w:pStyle w:val="NormalIndent"/>
      </w:pPr>
      <w:r w:rsidRPr="00AF23DB">
        <w:t>If any Reporting Person has knowledge of, or reason to suspect, any potential breach of the Company's Code of Conduct, they should contact the</w:t>
      </w:r>
      <w:r w:rsidR="00E45F7F">
        <w:t xml:space="preserve"> </w:t>
      </w:r>
      <w:r w:rsidR="006A5EAE">
        <w:t>Co-Chairs</w:t>
      </w:r>
      <w:r w:rsidRPr="00AF23DB">
        <w:t xml:space="preserve"> immediately.</w:t>
      </w:r>
      <w:r w:rsidR="005C2224" w:rsidRPr="00AF23DB">
        <w:t xml:space="preserve"> </w:t>
      </w:r>
    </w:p>
    <w:p w14:paraId="7B4442A0" w14:textId="76107109" w:rsidR="00D4266F" w:rsidRPr="00F926C3" w:rsidRDefault="00D4266F" w:rsidP="001B3037">
      <w:pPr>
        <w:pStyle w:val="NormalIndent"/>
      </w:pPr>
      <w:r w:rsidRPr="00AF23DB">
        <w:t>If any Reporting Person feels that the</w:t>
      </w:r>
      <w:r w:rsidR="00F77F97">
        <w:t xml:space="preserve"> </w:t>
      </w:r>
      <w:r w:rsidR="004A77DF">
        <w:t>Co-Chair</w:t>
      </w:r>
      <w:r w:rsidR="006A5EAE">
        <w:t>s</w:t>
      </w:r>
      <w:r w:rsidRPr="00AF23DB">
        <w:t xml:space="preserve"> </w:t>
      </w:r>
      <w:r w:rsidR="006A5EAE">
        <w:t>are</w:t>
      </w:r>
      <w:r w:rsidR="006A5EAE" w:rsidRPr="00AF23DB">
        <w:t xml:space="preserve"> </w:t>
      </w:r>
      <w:r w:rsidRPr="00AF23DB">
        <w:t>not the most appropriate contact in the situation, they should instead follow the procedure outlined at paragraph 3.2 below</w:t>
      </w:r>
      <w:r w:rsidRPr="00E45F7F">
        <w:t>.</w:t>
      </w:r>
    </w:p>
    <w:p w14:paraId="04BCE3EC" w14:textId="77777777" w:rsidR="00D4266F" w:rsidRPr="00F926C3" w:rsidRDefault="00D4266F" w:rsidP="001B3037">
      <w:pPr>
        <w:pStyle w:val="AllensHeading2"/>
        <w:rPr>
          <w:sz w:val="22"/>
          <w:szCs w:val="22"/>
        </w:rPr>
      </w:pPr>
      <w:bookmarkStart w:id="12" w:name="_Toc102396069"/>
      <w:r w:rsidRPr="00F926C3">
        <w:rPr>
          <w:sz w:val="22"/>
          <w:szCs w:val="22"/>
        </w:rPr>
        <w:lastRenderedPageBreak/>
        <w:t>Whistleblower Disclosures</w:t>
      </w:r>
      <w:bookmarkEnd w:id="12"/>
    </w:p>
    <w:p w14:paraId="2701D0C6" w14:textId="76BB2511" w:rsidR="00D4266F" w:rsidRPr="00F926C3" w:rsidRDefault="00D4266F" w:rsidP="001B3037">
      <w:pPr>
        <w:pStyle w:val="NormalIndent"/>
      </w:pPr>
      <w:r w:rsidRPr="00F926C3">
        <w:t xml:space="preserve">In instances where any Reporting Person wishes to be protected under Australian whistleblower laws, or where they are fearful of any adverse repercussions as a result of raising a concern, the disclosure should be made by contacting </w:t>
      </w:r>
      <w:r w:rsidR="00347A16">
        <w:t>the Company Secretary</w:t>
      </w:r>
      <w:r w:rsidRPr="00F926C3">
        <w:t>.For completeness, we note that disclosures can also be reported in person, by phone, email or in writing to any of the following:</w:t>
      </w:r>
    </w:p>
    <w:p w14:paraId="36D2A75A" w14:textId="77777777" w:rsidR="005C2224" w:rsidRDefault="00D4266F" w:rsidP="00CA14F5">
      <w:pPr>
        <w:pStyle w:val="AllensHeading3"/>
      </w:pPr>
      <w:r w:rsidRPr="00F926C3">
        <w:t>an officer or senior manager of the Company</w:t>
      </w:r>
      <w:r w:rsidR="005C2224">
        <w:t>, where a senior manager is someone occupying any of the following positions:</w:t>
      </w:r>
    </w:p>
    <w:p w14:paraId="1ECDD8E7" w14:textId="26DEB3A6" w:rsidR="005C2224" w:rsidRDefault="00476613" w:rsidP="005C2224">
      <w:pPr>
        <w:pStyle w:val="AllensHeading4"/>
      </w:pPr>
      <w:r>
        <w:t>t</w:t>
      </w:r>
      <w:r w:rsidR="00AF0368">
        <w:t>he Co-</w:t>
      </w:r>
      <w:r>
        <w:t>C</w:t>
      </w:r>
      <w:r w:rsidR="00AF0368">
        <w:t>hairs</w:t>
      </w:r>
      <w:r w:rsidR="005C2224">
        <w:t>;</w:t>
      </w:r>
    </w:p>
    <w:p w14:paraId="08DD9CB8" w14:textId="7DE1F1C0" w:rsidR="004C68C6" w:rsidRDefault="00476613" w:rsidP="00DA39E6">
      <w:pPr>
        <w:pStyle w:val="AllensHeading4"/>
      </w:pPr>
      <w:r>
        <w:t>a</w:t>
      </w:r>
      <w:r w:rsidR="00AF0368">
        <w:t>ny Board Director</w:t>
      </w:r>
      <w:r w:rsidR="00B50F47">
        <w:t>;</w:t>
      </w:r>
    </w:p>
    <w:p w14:paraId="06589D94" w14:textId="69FFF8F8" w:rsidR="004C68C6" w:rsidRDefault="00476613" w:rsidP="00DA39E6">
      <w:pPr>
        <w:pStyle w:val="AllensHeading4"/>
      </w:pPr>
      <w:r>
        <w:t>t</w:t>
      </w:r>
      <w:r w:rsidR="00AF0368">
        <w:t>he Company Secretary</w:t>
      </w:r>
      <w:r w:rsidR="00B50F47">
        <w:t>; and</w:t>
      </w:r>
    </w:p>
    <w:p w14:paraId="2595717A" w14:textId="7ADED5CD" w:rsidR="00B50F47" w:rsidRDefault="00476613" w:rsidP="00DA39E6">
      <w:pPr>
        <w:pStyle w:val="AllensHeading4"/>
      </w:pPr>
      <w:r>
        <w:t>t</w:t>
      </w:r>
      <w:r w:rsidR="00B50F47">
        <w:t xml:space="preserve">he </w:t>
      </w:r>
      <w:r w:rsidR="00AF0368">
        <w:t>Festival Director.</w:t>
      </w:r>
    </w:p>
    <w:p w14:paraId="6DCD5577" w14:textId="77777777" w:rsidR="00D4266F" w:rsidRPr="00F926C3" w:rsidRDefault="00D4266F" w:rsidP="00CA14F5">
      <w:pPr>
        <w:pStyle w:val="AllensHeading3"/>
      </w:pPr>
      <w:r w:rsidRPr="00F926C3">
        <w:t>internal auditors, or external auditors conducting an audit, of the Company;</w:t>
      </w:r>
    </w:p>
    <w:p w14:paraId="79549A42" w14:textId="77777777" w:rsidR="00D4266F" w:rsidRPr="00F926C3" w:rsidRDefault="00D4266F" w:rsidP="00CA14F5">
      <w:pPr>
        <w:pStyle w:val="AllensHeading3"/>
      </w:pPr>
      <w:r w:rsidRPr="00F926C3">
        <w:t>an actuary of the Company;</w:t>
      </w:r>
    </w:p>
    <w:p w14:paraId="3DAEC2B3" w14:textId="77777777" w:rsidR="00D4266F" w:rsidRPr="00F926C3" w:rsidRDefault="00D4266F" w:rsidP="00CA14F5">
      <w:pPr>
        <w:pStyle w:val="AllensHeading3"/>
      </w:pPr>
      <w:r w:rsidRPr="00F926C3">
        <w:t>a lawyer for the purposes of advice or representation in relation to whistleblower laws; or</w:t>
      </w:r>
    </w:p>
    <w:p w14:paraId="74701614" w14:textId="77777777" w:rsidR="00D4266F" w:rsidRPr="00F926C3" w:rsidRDefault="00D4266F" w:rsidP="00CA14F5">
      <w:pPr>
        <w:pStyle w:val="AllensHeading3"/>
      </w:pPr>
      <w:r w:rsidRPr="00F926C3">
        <w:t>if the disclosure relates to the tax affairs of the Company, a registered tax agent or BAS agent of the Company or the Commissioner of Taxation.</w:t>
      </w:r>
    </w:p>
    <w:p w14:paraId="0B0C014B" w14:textId="77777777" w:rsidR="00D4266F" w:rsidRPr="00F926C3" w:rsidRDefault="00D4266F" w:rsidP="00CA14F5">
      <w:pPr>
        <w:pStyle w:val="NormalIndent"/>
      </w:pPr>
      <w:r w:rsidRPr="00F926C3">
        <w:t>Nothing in this Policy prevents a person from:</w:t>
      </w:r>
    </w:p>
    <w:p w14:paraId="669A4FD1" w14:textId="77777777" w:rsidR="00D4266F" w:rsidRPr="00F926C3" w:rsidRDefault="00D4266F" w:rsidP="00CA14F5">
      <w:pPr>
        <w:pStyle w:val="AllensHeading3"/>
        <w:numPr>
          <w:ilvl w:val="2"/>
          <w:numId w:val="8"/>
        </w:numPr>
      </w:pPr>
      <w:r w:rsidRPr="00F926C3">
        <w:t>reporting misconduct to the ASIC or APRA, or if the disclosure relates to the tax affairs of a Company, the Commissioner of Taxation; or</w:t>
      </w:r>
    </w:p>
    <w:p w14:paraId="48F50042" w14:textId="77777777" w:rsidR="00D4266F" w:rsidRPr="00F926C3" w:rsidRDefault="00D4266F" w:rsidP="00CA14F5">
      <w:pPr>
        <w:pStyle w:val="AllensHeading3"/>
      </w:pPr>
      <w:r w:rsidRPr="00F926C3">
        <w:t>seeking legal advice on their rights under the whistleblower laws.</w:t>
      </w:r>
    </w:p>
    <w:p w14:paraId="7A17BD10" w14:textId="77777777" w:rsidR="00D4266F" w:rsidRPr="00F926C3" w:rsidRDefault="00D4266F" w:rsidP="001B3037">
      <w:pPr>
        <w:pStyle w:val="NormalIndent"/>
      </w:pPr>
      <w:r w:rsidRPr="00F926C3">
        <w:t>Reporting Persons may choose to make their report anonymously. However, in some circumstances it may not be possible to investigate the Reporting Person's concerns where you choose to remain anonymous. This Policy exists to protect the identity of Reporting Persons who make reports.</w:t>
      </w:r>
    </w:p>
    <w:p w14:paraId="7BBD0DE3" w14:textId="77777777" w:rsidR="00D4266F" w:rsidRPr="00F926C3" w:rsidRDefault="00D4266F" w:rsidP="001B3037">
      <w:pPr>
        <w:pStyle w:val="AllensHeading1"/>
      </w:pPr>
      <w:bookmarkStart w:id="13" w:name="_Toc102396070"/>
      <w:r w:rsidRPr="00F926C3">
        <w:t>Protections for whistleblowers</w:t>
      </w:r>
      <w:bookmarkEnd w:id="13"/>
    </w:p>
    <w:p w14:paraId="1ECAC011" w14:textId="77777777" w:rsidR="00D4266F" w:rsidRPr="00F926C3" w:rsidRDefault="00D4266F" w:rsidP="001B3037">
      <w:pPr>
        <w:pStyle w:val="AllensHeading2"/>
      </w:pPr>
      <w:bookmarkStart w:id="14" w:name="_Toc102396071"/>
      <w:r w:rsidRPr="00F926C3">
        <w:t>Confidentiality</w:t>
      </w:r>
      <w:bookmarkEnd w:id="14"/>
    </w:p>
    <w:p w14:paraId="633716BA" w14:textId="77777777" w:rsidR="00D4266F" w:rsidRPr="00F926C3" w:rsidRDefault="00D4266F" w:rsidP="001B3037">
      <w:pPr>
        <w:pStyle w:val="NormalIndent"/>
      </w:pPr>
      <w:r w:rsidRPr="00F926C3">
        <w:t>If a person makes a whistleblower disclosure, the Company will not disclose the whistleblower's identity, or information likely to lead to the whistleblower's identification, unless:</w:t>
      </w:r>
    </w:p>
    <w:p w14:paraId="536FD382" w14:textId="77777777" w:rsidR="00D4266F" w:rsidRPr="00F926C3" w:rsidRDefault="00D4266F" w:rsidP="009F43F7">
      <w:pPr>
        <w:pStyle w:val="AllensHeading3"/>
        <w:numPr>
          <w:ilvl w:val="2"/>
          <w:numId w:val="10"/>
        </w:numPr>
      </w:pPr>
      <w:r w:rsidRPr="00F926C3">
        <w:t>the whistleblower consents;</w:t>
      </w:r>
    </w:p>
    <w:p w14:paraId="0411F853" w14:textId="77777777" w:rsidR="00D4266F" w:rsidRPr="00F926C3" w:rsidRDefault="00D4266F" w:rsidP="008737E9">
      <w:pPr>
        <w:pStyle w:val="AllensHeading3"/>
      </w:pPr>
      <w:r w:rsidRPr="00F926C3">
        <w:t xml:space="preserve">the Company reports the disclosure to a lawyer for the purposes of obtaining legal advice; </w:t>
      </w:r>
    </w:p>
    <w:p w14:paraId="40703050" w14:textId="77777777" w:rsidR="00D4266F" w:rsidRPr="00F926C3" w:rsidRDefault="00D4266F" w:rsidP="008737E9">
      <w:pPr>
        <w:pStyle w:val="AllensHeading3"/>
      </w:pPr>
      <w:r w:rsidRPr="00F926C3">
        <w:t xml:space="preserve">the Company reports the disclosure to ASIC, APRA or the Australian Federal Police; </w:t>
      </w:r>
    </w:p>
    <w:p w14:paraId="2AFA54B1" w14:textId="77777777" w:rsidR="00D4266F" w:rsidRPr="00F926C3" w:rsidRDefault="00D4266F" w:rsidP="008737E9">
      <w:pPr>
        <w:pStyle w:val="AllensHeading3"/>
      </w:pPr>
      <w:r w:rsidRPr="00F926C3">
        <w:t>if the disclosure relates to the tax affairs of a Company, the Company reports the disclosure to the Commissioner of Taxation; or</w:t>
      </w:r>
    </w:p>
    <w:p w14:paraId="608FC5CB" w14:textId="77777777" w:rsidR="00D4266F" w:rsidRPr="00F926C3" w:rsidRDefault="00D4266F" w:rsidP="008737E9">
      <w:pPr>
        <w:pStyle w:val="AllensHeading3"/>
      </w:pPr>
      <w:bookmarkStart w:id="15" w:name="_Ref61956948"/>
      <w:r w:rsidRPr="00F926C3">
        <w:t>if the Company is investigating the disclosure, the Company may disclose information that is likely to lead to the identification of the whistleblower (but not the whistleblower's identity) if it is reasonably necessary to investigate the disclosure.</w:t>
      </w:r>
      <w:bookmarkEnd w:id="15"/>
    </w:p>
    <w:p w14:paraId="06A3DF21" w14:textId="56C6DFE8" w:rsidR="00D4266F" w:rsidRPr="00F926C3" w:rsidRDefault="00D4266F" w:rsidP="001B3037">
      <w:pPr>
        <w:pStyle w:val="NormalIndent"/>
      </w:pPr>
      <w:r w:rsidRPr="00F926C3">
        <w:t xml:space="preserve">If the Company discloses information under paragraph </w:t>
      </w:r>
      <w:r w:rsidRPr="00F926C3">
        <w:fldChar w:fldCharType="begin"/>
      </w:r>
      <w:r w:rsidRPr="00F926C3">
        <w:instrText xml:space="preserve"> REF _Ref61956948 \w \h  \* MERGEFORMAT </w:instrText>
      </w:r>
      <w:r w:rsidRPr="00F926C3">
        <w:fldChar w:fldCharType="separate"/>
      </w:r>
      <w:r w:rsidR="005C2224">
        <w:t>4.1(e)</w:t>
      </w:r>
      <w:r w:rsidRPr="00F926C3">
        <w:fldChar w:fldCharType="end"/>
      </w:r>
      <w:r w:rsidRPr="00F926C3">
        <w:t xml:space="preserve"> above, the Company will take all reasonable steps to reduce the risk the whistleblower will be identified.</w:t>
      </w:r>
    </w:p>
    <w:p w14:paraId="57B3BB6B" w14:textId="77777777" w:rsidR="00D4266F" w:rsidRPr="00F926C3" w:rsidRDefault="00D4266F" w:rsidP="001B3037">
      <w:pPr>
        <w:pStyle w:val="AllensHeading2"/>
      </w:pPr>
      <w:bookmarkStart w:id="16" w:name="_Toc102396072"/>
      <w:r w:rsidRPr="00F926C3">
        <w:lastRenderedPageBreak/>
        <w:t>Protection from detrimental conduct</w:t>
      </w:r>
      <w:bookmarkEnd w:id="16"/>
    </w:p>
    <w:p w14:paraId="2529EE2F" w14:textId="77777777" w:rsidR="00D4266F" w:rsidRPr="00F926C3" w:rsidRDefault="00D4266F" w:rsidP="001B3037">
      <w:pPr>
        <w:pStyle w:val="NormalIndent"/>
      </w:pPr>
      <w:r w:rsidRPr="00F926C3">
        <w:t xml:space="preserve">The Company will not tolerate any retaliation or detrimental conduct against a person because they have or could make a whistleblower disclosure under this Policy. </w:t>
      </w:r>
    </w:p>
    <w:p w14:paraId="54A353A5" w14:textId="77777777" w:rsidR="00D4266F" w:rsidRPr="00F926C3" w:rsidRDefault="00D4266F" w:rsidP="001B3037">
      <w:pPr>
        <w:pStyle w:val="NormalIndent"/>
      </w:pPr>
      <w:r w:rsidRPr="00F926C3">
        <w:t>Detrimental conduct means any conduct that causes detriment to another person (including a threat to cause detriment to another person) because that person has made, may make, proposes to make or could make a whistleblower disclosure. This includes:</w:t>
      </w:r>
    </w:p>
    <w:p w14:paraId="18CCC13A" w14:textId="77777777" w:rsidR="00D4266F" w:rsidRPr="00F926C3" w:rsidRDefault="00D4266F" w:rsidP="009F43F7">
      <w:pPr>
        <w:pStyle w:val="AllensHeading3"/>
        <w:numPr>
          <w:ilvl w:val="2"/>
          <w:numId w:val="11"/>
        </w:numPr>
      </w:pPr>
      <w:r w:rsidRPr="00F926C3">
        <w:t>dismissal of an employee;</w:t>
      </w:r>
    </w:p>
    <w:p w14:paraId="021D9136" w14:textId="77777777" w:rsidR="00D4266F" w:rsidRPr="00F926C3" w:rsidRDefault="00D4266F" w:rsidP="008737E9">
      <w:pPr>
        <w:pStyle w:val="AllensHeading3"/>
      </w:pPr>
      <w:r w:rsidRPr="00F926C3">
        <w:t>demotion or dismissal or loss of opportunity for promotion;</w:t>
      </w:r>
    </w:p>
    <w:p w14:paraId="43586E81" w14:textId="77777777" w:rsidR="00D4266F" w:rsidRPr="00F926C3" w:rsidRDefault="00D4266F" w:rsidP="008737E9">
      <w:pPr>
        <w:pStyle w:val="AllensHeading3"/>
      </w:pPr>
      <w:r w:rsidRPr="00F926C3">
        <w:t>current or future bias;</w:t>
      </w:r>
    </w:p>
    <w:p w14:paraId="329412F3" w14:textId="77777777" w:rsidR="00D4266F" w:rsidRPr="00F926C3" w:rsidRDefault="00D4266F" w:rsidP="008737E9">
      <w:pPr>
        <w:pStyle w:val="AllensHeading3"/>
      </w:pPr>
      <w:r w:rsidRPr="00F926C3">
        <w:t>injury of an employee in his or her employment;</w:t>
      </w:r>
    </w:p>
    <w:p w14:paraId="75A7B4B6" w14:textId="77777777" w:rsidR="00D4266F" w:rsidRPr="00F926C3" w:rsidRDefault="00D4266F" w:rsidP="008737E9">
      <w:pPr>
        <w:pStyle w:val="AllensHeading3"/>
      </w:pPr>
      <w:r w:rsidRPr="00F926C3">
        <w:t>alteration of an employee's position or duties to his or her disadvantage;</w:t>
      </w:r>
    </w:p>
    <w:p w14:paraId="3DCCB26A" w14:textId="77777777" w:rsidR="00D4266F" w:rsidRPr="00F926C3" w:rsidRDefault="00D4266F" w:rsidP="008737E9">
      <w:pPr>
        <w:pStyle w:val="AllensHeading3"/>
      </w:pPr>
      <w:r w:rsidRPr="00F926C3">
        <w:t>harassment, victimisation or intimidation of a person;</w:t>
      </w:r>
    </w:p>
    <w:p w14:paraId="70E54F91" w14:textId="77777777" w:rsidR="00D4266F" w:rsidRPr="00F926C3" w:rsidRDefault="00D4266F" w:rsidP="008737E9">
      <w:pPr>
        <w:pStyle w:val="AllensHeading3"/>
      </w:pPr>
      <w:r w:rsidRPr="00F926C3">
        <w:t>harm or injury to a person, including psychological harm;</w:t>
      </w:r>
    </w:p>
    <w:p w14:paraId="282A5D52" w14:textId="77777777" w:rsidR="00D4266F" w:rsidRPr="00F926C3" w:rsidRDefault="00D4266F" w:rsidP="008737E9">
      <w:pPr>
        <w:pStyle w:val="AllensHeading3"/>
      </w:pPr>
      <w:r w:rsidRPr="00F926C3">
        <w:t>damage to a person's property, reputation, business or financial position; or</w:t>
      </w:r>
    </w:p>
    <w:p w14:paraId="7C4ADF23" w14:textId="77777777" w:rsidR="00D4266F" w:rsidRPr="00F926C3" w:rsidRDefault="00D4266F" w:rsidP="008737E9">
      <w:pPr>
        <w:pStyle w:val="AllensHeading3"/>
      </w:pPr>
      <w:r w:rsidRPr="00F926C3">
        <w:t>any other damage to a person.</w:t>
      </w:r>
    </w:p>
    <w:p w14:paraId="5F5F4570" w14:textId="77777777" w:rsidR="00D4266F" w:rsidRPr="00F926C3" w:rsidRDefault="00D4266F" w:rsidP="001B3037">
      <w:pPr>
        <w:pStyle w:val="NormalIndent"/>
      </w:pPr>
      <w:r w:rsidRPr="00F926C3">
        <w:t xml:space="preserve">Detrimental conduct will be treated seriously and may result in disciplinary action. Detrimental conduct should be reported immediately to an officer of the Company. </w:t>
      </w:r>
    </w:p>
    <w:p w14:paraId="64F7C01D" w14:textId="77777777" w:rsidR="00D4266F" w:rsidRPr="00F926C3" w:rsidRDefault="00D4266F" w:rsidP="001B3037">
      <w:pPr>
        <w:pStyle w:val="AllensHeading2"/>
      </w:pPr>
      <w:bookmarkStart w:id="17" w:name="_Toc102396073"/>
      <w:r w:rsidRPr="00F926C3">
        <w:t>Other Protections</w:t>
      </w:r>
      <w:bookmarkEnd w:id="17"/>
    </w:p>
    <w:p w14:paraId="0F91FDFE" w14:textId="77777777" w:rsidR="00D4266F" w:rsidRPr="00F926C3" w:rsidRDefault="00D4266F" w:rsidP="001B3037">
      <w:pPr>
        <w:pStyle w:val="NormalIndent"/>
      </w:pPr>
      <w:r w:rsidRPr="00F926C3">
        <w:t>The protections that the Company will make available to protect the Reporting Persons will vary depending on the circumstances, but may include:</w:t>
      </w:r>
    </w:p>
    <w:p w14:paraId="6EC9AA80" w14:textId="77777777" w:rsidR="00D4266F" w:rsidRPr="00F926C3" w:rsidRDefault="00D4266F" w:rsidP="009F43F7">
      <w:pPr>
        <w:pStyle w:val="AllensHeading3"/>
        <w:numPr>
          <w:ilvl w:val="2"/>
          <w:numId w:val="12"/>
        </w:numPr>
      </w:pPr>
      <w:r w:rsidRPr="00F926C3">
        <w:t>monitoring and managing the behaviour of other employees;</w:t>
      </w:r>
    </w:p>
    <w:p w14:paraId="499ED74D" w14:textId="77777777" w:rsidR="00D4266F" w:rsidRPr="00F926C3" w:rsidRDefault="00D4266F" w:rsidP="008737E9">
      <w:pPr>
        <w:pStyle w:val="AllensHeading3"/>
      </w:pPr>
      <w:r w:rsidRPr="00F926C3">
        <w:t>offering a leave of absence while a matter is investigated;</w:t>
      </w:r>
    </w:p>
    <w:p w14:paraId="6DB686E7" w14:textId="77777777" w:rsidR="00D4266F" w:rsidRPr="00F926C3" w:rsidRDefault="00D4266F" w:rsidP="008737E9">
      <w:pPr>
        <w:pStyle w:val="AllensHeading3"/>
      </w:pPr>
      <w:r w:rsidRPr="00F926C3">
        <w:t>relocating employees (which may, but will not necessarily, include the whistleblower) to a different working group or department; and</w:t>
      </w:r>
    </w:p>
    <w:p w14:paraId="0E623545" w14:textId="77777777" w:rsidR="00D4266F" w:rsidRPr="00F926C3" w:rsidRDefault="00D4266F" w:rsidP="008737E9">
      <w:pPr>
        <w:pStyle w:val="AllensHeading3"/>
      </w:pPr>
      <w:r w:rsidRPr="00F926C3">
        <w:t>rectifying any detriment a whistleblower has suffered.</w:t>
      </w:r>
    </w:p>
    <w:p w14:paraId="68A25A87" w14:textId="77777777" w:rsidR="00D4266F" w:rsidRPr="00F926C3" w:rsidRDefault="00D4266F" w:rsidP="001B3037">
      <w:pPr>
        <w:pStyle w:val="NormalIndent"/>
      </w:pPr>
      <w:r w:rsidRPr="00F926C3">
        <w:t>Whistleblowers may also be entitled to other protections under Australian law, including:</w:t>
      </w:r>
    </w:p>
    <w:p w14:paraId="3777CB4E" w14:textId="77777777" w:rsidR="00D4266F" w:rsidRPr="00F926C3" w:rsidRDefault="00D4266F" w:rsidP="009F43F7">
      <w:pPr>
        <w:pStyle w:val="AllensHeading3"/>
        <w:numPr>
          <w:ilvl w:val="2"/>
          <w:numId w:val="13"/>
        </w:numPr>
      </w:pPr>
      <w:r w:rsidRPr="00F926C3">
        <w:t>protection from civil, criminal or administrative legal action for making a whistleblower disclosure;</w:t>
      </w:r>
    </w:p>
    <w:p w14:paraId="09BF3626" w14:textId="77777777" w:rsidR="00D4266F" w:rsidRPr="00F926C3" w:rsidRDefault="00D4266F" w:rsidP="008737E9">
      <w:pPr>
        <w:pStyle w:val="AllensHeading3"/>
      </w:pPr>
      <w:r w:rsidRPr="00F926C3">
        <w:t>protection from contractual or other remedies being sought against the whistleblower on the basis of the whistleblower disclosure;</w:t>
      </w:r>
    </w:p>
    <w:p w14:paraId="078CF5DF" w14:textId="77777777" w:rsidR="00D4266F" w:rsidRPr="00F926C3" w:rsidRDefault="00D4266F" w:rsidP="008737E9">
      <w:pPr>
        <w:pStyle w:val="AllensHeading3"/>
      </w:pPr>
      <w:r w:rsidRPr="00F926C3">
        <w:t>the information provided may not be admissible in evidence against the whistleblower in legal proceedings (unless the information is false); or</w:t>
      </w:r>
    </w:p>
    <w:p w14:paraId="45C129FA" w14:textId="77777777" w:rsidR="00D4266F" w:rsidRPr="00F926C3" w:rsidRDefault="00D4266F" w:rsidP="008737E9">
      <w:pPr>
        <w:pStyle w:val="AllensHeading3"/>
      </w:pPr>
      <w:r w:rsidRPr="00F926C3">
        <w:t>if the whistleblower suffers detrimental conduct, compensation or other remedy.</w:t>
      </w:r>
    </w:p>
    <w:p w14:paraId="1E743DFB" w14:textId="77777777" w:rsidR="00D4266F" w:rsidRPr="00F926C3" w:rsidRDefault="00D4266F" w:rsidP="001B3037">
      <w:pPr>
        <w:pStyle w:val="AllensHeading2"/>
      </w:pPr>
      <w:bookmarkStart w:id="18" w:name="_Toc102396074"/>
      <w:r w:rsidRPr="00F926C3">
        <w:t>Investigating general and whistleblower disclosures</w:t>
      </w:r>
      <w:bookmarkEnd w:id="18"/>
    </w:p>
    <w:p w14:paraId="6C7A77B5" w14:textId="680BECFF" w:rsidR="00D4266F" w:rsidRPr="00F926C3" w:rsidRDefault="00D4266F" w:rsidP="001B3037">
      <w:pPr>
        <w:pStyle w:val="NormalIndent"/>
      </w:pPr>
      <w:r w:rsidRPr="00F926C3">
        <w:t xml:space="preserve">Where it is appropriate to investigate a disclosure, preliminary investigations will be administered by the </w:t>
      </w:r>
      <w:r w:rsidR="002C7719">
        <w:t>Company Secretary</w:t>
      </w:r>
      <w:r w:rsidRPr="00F926C3">
        <w:t xml:space="preserve"> or the</w:t>
      </w:r>
      <w:r w:rsidR="002C7719">
        <w:t xml:space="preserve"> Co-Chairs</w:t>
      </w:r>
    </w:p>
    <w:p w14:paraId="314F5D6E" w14:textId="77777777" w:rsidR="00D4266F" w:rsidRPr="00F926C3" w:rsidRDefault="00D4266F" w:rsidP="001B3037">
      <w:pPr>
        <w:pStyle w:val="NormalIndent"/>
      </w:pPr>
      <w:r w:rsidRPr="00F926C3">
        <w:t>Where necessary the Company may engage external resources to assist with an investigation.</w:t>
      </w:r>
    </w:p>
    <w:p w14:paraId="4CC01668" w14:textId="77777777" w:rsidR="00D4266F" w:rsidRPr="00F926C3" w:rsidRDefault="00D4266F" w:rsidP="001B3037">
      <w:pPr>
        <w:pStyle w:val="NormalIndent"/>
      </w:pPr>
      <w:r w:rsidRPr="00F926C3">
        <w:t>The disclosure will be investigated objectively and as appropriate having regard to the nature of the disclosure.</w:t>
      </w:r>
    </w:p>
    <w:p w14:paraId="00287EA2" w14:textId="77777777" w:rsidR="00D4266F" w:rsidRPr="00F926C3" w:rsidRDefault="00D4266F" w:rsidP="001B3037">
      <w:pPr>
        <w:pStyle w:val="NormalIndent"/>
      </w:pPr>
      <w:r w:rsidRPr="00F926C3">
        <w:lastRenderedPageBreak/>
        <w:t>All employees and officers mentioned in a disclosure will be treated fairly and in accordance with principles of natural justice.</w:t>
      </w:r>
    </w:p>
    <w:p w14:paraId="2C8EC114" w14:textId="77777777" w:rsidR="00D4266F" w:rsidRPr="00F926C3" w:rsidRDefault="00D4266F" w:rsidP="001B3037">
      <w:pPr>
        <w:pStyle w:val="NormalIndent"/>
      </w:pPr>
      <w:r w:rsidRPr="00F926C3">
        <w:t>Any persons implicated in the misconduct will have no involvement in the investigation of a disclosure.</w:t>
      </w:r>
    </w:p>
    <w:p w14:paraId="7B91E6E4" w14:textId="77777777" w:rsidR="00D4266F" w:rsidRPr="00F926C3" w:rsidRDefault="00D4266F" w:rsidP="001B3037">
      <w:pPr>
        <w:pStyle w:val="NormalIndent"/>
      </w:pPr>
      <w:r w:rsidRPr="00F926C3">
        <w:t>Subject to obligations of confidentiality, the Reporting Person will be notified when an investigation is completed.</w:t>
      </w:r>
    </w:p>
    <w:p w14:paraId="2753C41F" w14:textId="77777777" w:rsidR="00D4266F" w:rsidRPr="00F926C3" w:rsidRDefault="00D4266F" w:rsidP="001B3037">
      <w:pPr>
        <w:pStyle w:val="AllensHeading1"/>
      </w:pPr>
      <w:bookmarkStart w:id="19" w:name="_Toc468285234"/>
      <w:bookmarkStart w:id="20" w:name="_Toc102396075"/>
      <w:r w:rsidRPr="00F926C3">
        <w:t>Review</w:t>
      </w:r>
      <w:bookmarkEnd w:id="19"/>
      <w:bookmarkEnd w:id="20"/>
    </w:p>
    <w:p w14:paraId="5397A683" w14:textId="77777777" w:rsidR="00D4266F" w:rsidRDefault="00D4266F" w:rsidP="001B3037">
      <w:pPr>
        <w:ind w:left="709"/>
      </w:pPr>
      <w:r w:rsidRPr="00F926C3">
        <w:t>The Board will review this Policy to ensure it remains relevant to the current needs of the Company and the Board. This Policy may be amended by resolution of the Board.</w:t>
      </w:r>
    </w:p>
    <w:p w14:paraId="6934E021" w14:textId="77777777" w:rsidR="00D4266F" w:rsidRDefault="00D4266F" w:rsidP="00E574FC">
      <w:pPr>
        <w:pStyle w:val="NormalIndent"/>
      </w:pPr>
    </w:p>
    <w:sectPr w:rsidR="00D4266F" w:rsidSect="00496DEF">
      <w:headerReference w:type="default" r:id="rId12"/>
      <w:footerReference w:type="default" r:id="rId13"/>
      <w:headerReference w:type="first" r:id="rId14"/>
      <w:footerReference w:type="first" r:id="rId15"/>
      <w:pgSz w:w="11907" w:h="16839" w:code="9"/>
      <w:pgMar w:top="1701" w:right="1134" w:bottom="1134"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4CF8" w14:textId="77777777" w:rsidR="006B7906" w:rsidRDefault="006B7906" w:rsidP="00D4266F">
      <w:pPr>
        <w:spacing w:before="0" w:line="240" w:lineRule="auto"/>
      </w:pPr>
      <w:r>
        <w:separator/>
      </w:r>
    </w:p>
  </w:endnote>
  <w:endnote w:type="continuationSeparator" w:id="0">
    <w:p w14:paraId="31BF4235" w14:textId="77777777" w:rsidR="006B7906" w:rsidRDefault="006B7906" w:rsidP="00D4266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Borders>
        <w:top w:val="single" w:sz="4" w:space="0" w:color="000000" w:themeColor="text1"/>
      </w:tblBorders>
      <w:tblLayout w:type="fixed"/>
      <w:tblCellMar>
        <w:left w:w="0" w:type="dxa"/>
        <w:right w:w="0" w:type="dxa"/>
      </w:tblCellMar>
      <w:tblLook w:val="0000" w:firstRow="0" w:lastRow="0" w:firstColumn="0" w:lastColumn="0" w:noHBand="0" w:noVBand="0"/>
    </w:tblPr>
    <w:tblGrid>
      <w:gridCol w:w="8647"/>
      <w:gridCol w:w="709"/>
    </w:tblGrid>
    <w:tr w:rsidR="00E574FC" w:rsidRPr="00E574FC" w14:paraId="6D4E3035" w14:textId="77777777" w:rsidTr="00E574FC">
      <w:tc>
        <w:tcPr>
          <w:tcW w:w="8647" w:type="dxa"/>
        </w:tcPr>
        <w:p w14:paraId="2BCD7BA6" w14:textId="048A00FB" w:rsidR="00E574FC" w:rsidRPr="00E574FC" w:rsidRDefault="00E574FC">
          <w:pPr>
            <w:pStyle w:val="Footer"/>
            <w:rPr>
              <w:color w:val="000000" w:themeColor="text1"/>
              <w:szCs w:val="16"/>
            </w:rPr>
          </w:pPr>
          <w:r w:rsidRPr="00E574FC">
            <w:rPr>
              <w:color w:val="000000" w:themeColor="text1"/>
              <w:szCs w:val="16"/>
            </w:rPr>
            <w:fldChar w:fldCharType="begin"/>
          </w:r>
          <w:r w:rsidRPr="00E574FC">
            <w:rPr>
              <w:color w:val="000000" w:themeColor="text1"/>
              <w:szCs w:val="16"/>
            </w:rPr>
            <w:instrText xml:space="preserve"> DOCPROPERTY  iManageDocFooter  \* MERGEFORMAT </w:instrText>
          </w:r>
          <w:r w:rsidRPr="00E574FC">
            <w:rPr>
              <w:color w:val="000000" w:themeColor="text1"/>
              <w:szCs w:val="16"/>
            </w:rPr>
            <w:fldChar w:fldCharType="separate"/>
          </w:r>
          <w:r w:rsidR="005C2224">
            <w:rPr>
              <w:color w:val="000000" w:themeColor="text1"/>
              <w:szCs w:val="16"/>
            </w:rPr>
            <w:t>HSCS 519900731v1 120992430</w:t>
          </w:r>
          <w:r w:rsidRPr="00E574FC">
            <w:rPr>
              <w:color w:val="000000" w:themeColor="text1"/>
              <w:szCs w:val="16"/>
            </w:rPr>
            <w:fldChar w:fldCharType="end"/>
          </w:r>
          <w:r w:rsidRPr="00E574FC">
            <w:rPr>
              <w:color w:val="000000" w:themeColor="text1"/>
              <w:szCs w:val="16"/>
            </w:rPr>
            <w:t xml:space="preserve">    </w:t>
          </w:r>
          <w:r w:rsidRPr="00E574FC">
            <w:rPr>
              <w:color w:val="000000" w:themeColor="text1"/>
              <w:szCs w:val="16"/>
            </w:rPr>
            <w:fldChar w:fldCharType="begin"/>
          </w:r>
          <w:r w:rsidRPr="00E574FC">
            <w:rPr>
              <w:color w:val="000000" w:themeColor="text1"/>
              <w:szCs w:val="16"/>
            </w:rPr>
            <w:instrText xml:space="preserve"> SAVEDATE \@ "d.M.yyyy" \* MERGEFORMAT </w:instrText>
          </w:r>
          <w:r w:rsidRPr="00E574FC">
            <w:rPr>
              <w:color w:val="000000" w:themeColor="text1"/>
              <w:szCs w:val="16"/>
            </w:rPr>
            <w:fldChar w:fldCharType="separate"/>
          </w:r>
          <w:r w:rsidR="009B1880">
            <w:rPr>
              <w:color w:val="000000" w:themeColor="text1"/>
              <w:szCs w:val="16"/>
            </w:rPr>
            <w:t>9.2.2023</w:t>
          </w:r>
          <w:r w:rsidRPr="00E574FC">
            <w:rPr>
              <w:color w:val="000000" w:themeColor="text1"/>
              <w:szCs w:val="16"/>
            </w:rPr>
            <w:fldChar w:fldCharType="end"/>
          </w:r>
        </w:p>
      </w:tc>
      <w:tc>
        <w:tcPr>
          <w:tcW w:w="709" w:type="dxa"/>
        </w:tcPr>
        <w:p w14:paraId="050D60FB" w14:textId="338A4F78" w:rsidR="00E574FC" w:rsidRPr="00E574FC" w:rsidRDefault="00E574FC" w:rsidP="009B17BB">
          <w:pPr>
            <w:pStyle w:val="Footer"/>
            <w:jc w:val="right"/>
            <w:rPr>
              <w:color w:val="000000" w:themeColor="text1"/>
              <w:szCs w:val="16"/>
            </w:rPr>
          </w:pPr>
        </w:p>
      </w:tc>
    </w:tr>
  </w:tbl>
  <w:p w14:paraId="6B9C55D7" w14:textId="77777777" w:rsidR="00E574FC" w:rsidRPr="00E574FC" w:rsidRDefault="00E574FC">
    <w:pPr>
      <w:pStyle w:val="Footer"/>
      <w:rPr>
        <w:color w:val="000000" w:themeColor="text1"/>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7088"/>
      <w:gridCol w:w="2268"/>
    </w:tblGrid>
    <w:tr w:rsidR="00496DEF" w14:paraId="703264DA" w14:textId="77777777" w:rsidTr="0056004F">
      <w:tc>
        <w:tcPr>
          <w:tcW w:w="7088" w:type="dxa"/>
          <w:tcBorders>
            <w:top w:val="single" w:sz="4" w:space="0" w:color="auto"/>
          </w:tcBorders>
        </w:tcPr>
        <w:p w14:paraId="1D2DCC35" w14:textId="3D543DC7" w:rsidR="00496DEF" w:rsidRDefault="00000000" w:rsidP="00E0647F">
          <w:pPr>
            <w:pStyle w:val="Footer"/>
          </w:pPr>
          <w:fldSimple w:instr=" DOCPROPERTY  iManageDocFooter  \* MERGEFORMAT ">
            <w:r w:rsidR="005C2224">
              <w:t>HSCS 519900731v1 120992430</w:t>
            </w:r>
          </w:fldSimple>
          <w:r w:rsidR="00496DEF">
            <w:t xml:space="preserve">    </w:t>
          </w:r>
          <w:r w:rsidR="00496DEF">
            <w:fldChar w:fldCharType="begin"/>
          </w:r>
          <w:r w:rsidR="00496DEF">
            <w:instrText xml:space="preserve"> SAVEDATE \@ "d.M.yyyy" \* MERGEFORMAT </w:instrText>
          </w:r>
          <w:r w:rsidR="00496DEF">
            <w:fldChar w:fldCharType="separate"/>
          </w:r>
          <w:r w:rsidR="009B1880">
            <w:t>9.2.2023</w:t>
          </w:r>
          <w:r w:rsidR="00496DEF">
            <w:fldChar w:fldCharType="end"/>
          </w:r>
        </w:p>
      </w:tc>
      <w:tc>
        <w:tcPr>
          <w:tcW w:w="2268" w:type="dxa"/>
          <w:tcBorders>
            <w:top w:val="single" w:sz="4" w:space="0" w:color="auto"/>
          </w:tcBorders>
        </w:tcPr>
        <w:p w14:paraId="00FFCB99" w14:textId="77777777" w:rsidR="00496DEF" w:rsidRDefault="00496DEF" w:rsidP="00E0647F">
          <w:pPr>
            <w:pStyle w:val="Footer"/>
            <w:jc w:val="right"/>
          </w:pPr>
          <w:r>
            <w:rPr>
              <w:snapToGrid w:val="0"/>
            </w:rPr>
            <w:t>page (</w:t>
          </w:r>
          <w:r>
            <w:rPr>
              <w:snapToGrid w:val="0"/>
            </w:rPr>
            <w:fldChar w:fldCharType="begin"/>
          </w:r>
          <w:r>
            <w:rPr>
              <w:snapToGrid w:val="0"/>
            </w:rPr>
            <w:instrText xml:space="preserve"> PAGE </w:instrText>
          </w:r>
          <w:r>
            <w:rPr>
              <w:snapToGrid w:val="0"/>
            </w:rPr>
            <w:fldChar w:fldCharType="separate"/>
          </w:r>
          <w:r>
            <w:rPr>
              <w:snapToGrid w:val="0"/>
            </w:rPr>
            <w:t>i</w:t>
          </w:r>
          <w:r>
            <w:rPr>
              <w:snapToGrid w:val="0"/>
            </w:rPr>
            <w:fldChar w:fldCharType="end"/>
          </w:r>
          <w:r>
            <w:rPr>
              <w:snapToGrid w:val="0"/>
            </w:rPr>
            <w:t>)</w:t>
          </w:r>
        </w:p>
      </w:tc>
    </w:tr>
  </w:tbl>
  <w:p w14:paraId="5853E8D8" w14:textId="77777777" w:rsidR="00496DEF" w:rsidRPr="00815AC4" w:rsidRDefault="00496DEF" w:rsidP="001C3D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7088"/>
      <w:gridCol w:w="2268"/>
    </w:tblGrid>
    <w:tr w:rsidR="00496DEF" w14:paraId="7055D0C9" w14:textId="77777777" w:rsidTr="00541F00">
      <w:tc>
        <w:tcPr>
          <w:tcW w:w="7088" w:type="dxa"/>
          <w:tcBorders>
            <w:top w:val="single" w:sz="4" w:space="0" w:color="auto"/>
          </w:tcBorders>
        </w:tcPr>
        <w:p w14:paraId="2CC07C3C" w14:textId="63D2D5A8" w:rsidR="00496DEF" w:rsidRDefault="00000000" w:rsidP="00E0647F">
          <w:pPr>
            <w:pStyle w:val="Footer"/>
          </w:pPr>
          <w:fldSimple w:instr=" DOCPROPERTY  iManageDocFooter  \* MERGEFORMAT ">
            <w:r w:rsidR="005C2224">
              <w:t>HSCS 519900731v1 120992430</w:t>
            </w:r>
          </w:fldSimple>
          <w:r w:rsidR="00496DEF">
            <w:t xml:space="preserve">    </w:t>
          </w:r>
          <w:r w:rsidR="00496DEF">
            <w:fldChar w:fldCharType="begin"/>
          </w:r>
          <w:r w:rsidR="00496DEF">
            <w:instrText xml:space="preserve"> SAVEDATE \@ "d.M.yyyy" \* MERGEFORMAT </w:instrText>
          </w:r>
          <w:r w:rsidR="00496DEF">
            <w:fldChar w:fldCharType="separate"/>
          </w:r>
          <w:r w:rsidR="009B1880">
            <w:t>9.2.2023</w:t>
          </w:r>
          <w:r w:rsidR="00496DEF">
            <w:fldChar w:fldCharType="end"/>
          </w:r>
        </w:p>
      </w:tc>
      <w:tc>
        <w:tcPr>
          <w:tcW w:w="2268" w:type="dxa"/>
          <w:tcBorders>
            <w:top w:val="single" w:sz="4" w:space="0" w:color="auto"/>
          </w:tcBorders>
        </w:tcPr>
        <w:p w14:paraId="6F6AD40C" w14:textId="77777777" w:rsidR="00496DEF" w:rsidRDefault="00496DEF" w:rsidP="00E0647F">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snapToGrid w:val="0"/>
            </w:rPr>
            <w:t>3</w:t>
          </w:r>
          <w:r>
            <w:rPr>
              <w:snapToGrid w:val="0"/>
            </w:rPr>
            <w:fldChar w:fldCharType="end"/>
          </w:r>
        </w:p>
      </w:tc>
    </w:tr>
  </w:tbl>
  <w:p w14:paraId="273795C0" w14:textId="77777777" w:rsidR="00496DEF" w:rsidRPr="001C3D27" w:rsidRDefault="00496DEF" w:rsidP="001C3D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7088"/>
      <w:gridCol w:w="2268"/>
    </w:tblGrid>
    <w:tr w:rsidR="00496DEF" w14:paraId="34F3E68F" w14:textId="77777777" w:rsidTr="00541F00">
      <w:tc>
        <w:tcPr>
          <w:tcW w:w="7088" w:type="dxa"/>
          <w:tcBorders>
            <w:top w:val="single" w:sz="4" w:space="0" w:color="auto"/>
          </w:tcBorders>
        </w:tcPr>
        <w:bookmarkStart w:id="25" w:name="DocumentDisclaimer"/>
        <w:bookmarkEnd w:id="25"/>
        <w:p w14:paraId="42A3D829" w14:textId="2A5B6A1F" w:rsidR="00496DEF" w:rsidRDefault="00496DEF" w:rsidP="00E0647F">
          <w:pPr>
            <w:pStyle w:val="Footer"/>
          </w:pPr>
          <w:r>
            <w:fldChar w:fldCharType="begin"/>
          </w:r>
          <w:r>
            <w:instrText xml:space="preserve"> DOCPROPERTY  iManageDocFooter  \* MERGEFORMAT </w:instrText>
          </w:r>
          <w:r>
            <w:fldChar w:fldCharType="separate"/>
          </w:r>
          <w:r w:rsidR="005C2224">
            <w:t>HSCS 519900731v1 120992430</w:t>
          </w:r>
          <w:r>
            <w:fldChar w:fldCharType="end"/>
          </w:r>
          <w:r>
            <w:t xml:space="preserve">    </w:t>
          </w:r>
          <w:r>
            <w:fldChar w:fldCharType="begin"/>
          </w:r>
          <w:r>
            <w:instrText xml:space="preserve"> SAVEDATE \@ "d.M.yyyy" \* MERGEFORMAT </w:instrText>
          </w:r>
          <w:r>
            <w:fldChar w:fldCharType="separate"/>
          </w:r>
          <w:r w:rsidR="009B1880">
            <w:t>9.2.2023</w:t>
          </w:r>
          <w:r>
            <w:fldChar w:fldCharType="end"/>
          </w:r>
        </w:p>
      </w:tc>
      <w:tc>
        <w:tcPr>
          <w:tcW w:w="2268" w:type="dxa"/>
          <w:tcBorders>
            <w:top w:val="single" w:sz="4" w:space="0" w:color="auto"/>
          </w:tcBorders>
        </w:tcPr>
        <w:p w14:paraId="22A87DEE" w14:textId="77777777" w:rsidR="00496DEF" w:rsidRDefault="00496DEF" w:rsidP="00E0647F">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snapToGrid w:val="0"/>
            </w:rPr>
            <w:t>3</w:t>
          </w:r>
          <w:r>
            <w:rPr>
              <w:snapToGrid w:val="0"/>
            </w:rPr>
            <w:fldChar w:fldCharType="end"/>
          </w:r>
        </w:p>
      </w:tc>
    </w:tr>
  </w:tbl>
  <w:p w14:paraId="0BE0C04A" w14:textId="77777777" w:rsidR="00496DEF" w:rsidRPr="001C3D27" w:rsidRDefault="00496DEF" w:rsidP="001C3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C2D7" w14:textId="77777777" w:rsidR="006B7906" w:rsidRDefault="006B7906" w:rsidP="00D4266F">
      <w:pPr>
        <w:spacing w:before="0" w:line="240" w:lineRule="auto"/>
      </w:pPr>
      <w:r>
        <w:separator/>
      </w:r>
    </w:p>
  </w:footnote>
  <w:footnote w:type="continuationSeparator" w:id="0">
    <w:p w14:paraId="57BDE566" w14:textId="77777777" w:rsidR="006B7906" w:rsidRDefault="006B7906" w:rsidP="00D4266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2900" w14:textId="77777777" w:rsidR="001B3037" w:rsidRPr="002055CC" w:rsidRDefault="001B3037" w:rsidP="00CC0604">
    <w:pPr>
      <w:spacing w:before="0" w:line="240" w:lineRule="auto"/>
      <w:jc w:val="right"/>
    </w:pPr>
    <w:r>
      <w:rPr>
        <w:noProof/>
      </w:rPr>
      <mc:AlternateContent>
        <mc:Choice Requires="wps">
          <w:drawing>
            <wp:anchor distT="0" distB="0" distL="114300" distR="114300" simplePos="0" relativeHeight="251660288" behindDoc="1" locked="1" layoutInCell="0" allowOverlap="1" wp14:anchorId="17608CF5" wp14:editId="6E0C4EB8">
              <wp:simplePos x="0" y="0"/>
              <wp:positionH relativeFrom="page">
                <wp:posOffset>1172845</wp:posOffset>
              </wp:positionH>
              <wp:positionV relativeFrom="page">
                <wp:posOffset>1687830</wp:posOffset>
              </wp:positionV>
              <wp:extent cx="1485900" cy="342900"/>
              <wp:effectExtent l="0" t="0" r="0" b="0"/>
              <wp:wrapNone/>
              <wp:docPr id="23" name="WatermarkUrg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1485900" cy="3429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869691F" w14:textId="77777777" w:rsidR="001B3037" w:rsidRDefault="001B3037" w:rsidP="003F3BE2">
                          <w:pPr>
                            <w:pStyle w:val="NormalWeb"/>
                            <w:spacing w:before="0" w:beforeAutospacing="0" w:after="0" w:afterAutospacing="0"/>
                            <w:jc w:val="center"/>
                          </w:pPr>
                          <w:r>
                            <w:rPr>
                              <w:rFonts w:ascii="Arial" w:hAnsi="Arial" w:cs="Arial"/>
                              <w:b/>
                              <w:bCs/>
                              <w:color w:val="FF9900"/>
                              <w:sz w:val="48"/>
                              <w:szCs w:val="48"/>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608CF5" id="_x0000_t202" coordsize="21600,21600" o:spt="202" path="m,l,21600r21600,l21600,xe">
              <v:stroke joinstyle="miter"/>
              <v:path gradientshapeok="t" o:connecttype="rect"/>
            </v:shapetype>
            <v:shape id="WatermarkUrgent" o:spid="_x0000_s1026" type="#_x0000_t202" style="position:absolute;left:0;text-align:left;margin-left:92.35pt;margin-top:132.9pt;width:117pt;height:27pt;rotation:-3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" o:allowincell="f" filled="f" stroked="f">
              <v:stroke joinstyle="round"/>
              <o:lock v:ext="edit" shapetype="t"/>
              <v:textbox style="mso-fit-shape-to-text:t">
                <w:txbxContent>
                  <w:p w14:paraId="2869691F" w14:textId="77777777" w:rsidR="001B3037" w:rsidRDefault="001B3037" w:rsidP="003F3BE2">
                    <w:pPr>
                      <w:pStyle w:val="NormalWeb"/>
                      <w:spacing w:before="0" w:beforeAutospacing="0" w:after="0" w:afterAutospacing="0"/>
                      <w:jc w:val="center"/>
                    </w:pPr>
                    <w:r>
                      <w:rPr>
                        <w:rFonts w:ascii="Arial" w:hAnsi="Arial" w:cs="Arial"/>
                        <w:b/>
                        <w:bCs/>
                        <w:color w:val="FF9900"/>
                        <w:sz w:val="48"/>
                        <w:szCs w:val="48"/>
                      </w:rPr>
                      <w:t>DRAFT</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000" w:firstRow="0" w:lastRow="0" w:firstColumn="0" w:lastColumn="0" w:noHBand="0" w:noVBand="0"/>
    </w:tblPr>
    <w:tblGrid>
      <w:gridCol w:w="6946"/>
      <w:gridCol w:w="2410"/>
    </w:tblGrid>
    <w:tr w:rsidR="001B3037" w:rsidRPr="0077043A" w14:paraId="280479D2" w14:textId="77777777" w:rsidTr="002B5264">
      <w:trPr>
        <w:trHeight w:hRule="exact" w:val="900"/>
      </w:trPr>
      <w:tc>
        <w:tcPr>
          <w:tcW w:w="6946" w:type="dxa"/>
          <w:vAlign w:val="bottom"/>
        </w:tcPr>
        <w:p w14:paraId="63A5C95E" w14:textId="014C077C" w:rsidR="001B3037" w:rsidRDefault="00F34308" w:rsidP="00AA4443">
          <w:pPr>
            <w:pStyle w:val="BodyTextIndent"/>
            <w:spacing w:after="60"/>
            <w:ind w:left="0"/>
          </w:pPr>
          <w:bookmarkStart w:id="4" w:name="z_LX014_1"/>
          <w:r w:rsidRPr="00F34308">
            <w:rPr>
              <w:rFonts w:cs="Arial"/>
            </w:rPr>
            <w:t>Queer Screen Limited</w:t>
          </w:r>
          <w:bookmarkEnd w:id="4"/>
          <w:r w:rsidR="00F926C3">
            <w:rPr>
              <w:rFonts w:cs="Arial"/>
            </w:rPr>
            <w:t xml:space="preserve"> </w:t>
          </w:r>
          <w:bookmarkStart w:id="5" w:name="z_LX014_2"/>
          <w:r w:rsidRPr="00F34308">
            <w:t>(ACN 059 963 110)</w:t>
          </w:r>
          <w:bookmarkEnd w:id="5"/>
        </w:p>
        <w:p w14:paraId="6A2AF835" w14:textId="77777777" w:rsidR="001B3037" w:rsidRDefault="001B3037" w:rsidP="00AA4443">
          <w:pPr>
            <w:pStyle w:val="BodyTextIndent"/>
            <w:spacing w:after="60"/>
            <w:ind w:left="0"/>
          </w:pPr>
          <w:r>
            <w:t>Whistleblower Policy</w:t>
          </w:r>
        </w:p>
      </w:tc>
      <w:tc>
        <w:tcPr>
          <w:tcW w:w="2410" w:type="dxa"/>
          <w:vAlign w:val="bottom"/>
        </w:tcPr>
        <w:p w14:paraId="0D80FA06" w14:textId="77777777" w:rsidR="001B3037" w:rsidRPr="006A4582" w:rsidRDefault="001B3037" w:rsidP="00FF2A1C">
          <w:pPr>
            <w:pStyle w:val="HeaderTitle"/>
            <w:jc w:val="right"/>
            <w:rPr>
              <w:rFonts w:ascii="Times New Roman" w:hAnsi="Times New Roman"/>
            </w:rPr>
          </w:pPr>
        </w:p>
      </w:tc>
    </w:tr>
  </w:tbl>
  <w:p w14:paraId="4EC22543" w14:textId="77777777" w:rsidR="001B3037" w:rsidRPr="00F93422" w:rsidRDefault="001B3037" w:rsidP="00F93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000" w:firstRow="0" w:lastRow="0" w:firstColumn="0" w:lastColumn="0" w:noHBand="0" w:noVBand="0"/>
    </w:tblPr>
    <w:tblGrid>
      <w:gridCol w:w="9356"/>
    </w:tblGrid>
    <w:tr w:rsidR="00966CF6" w:rsidRPr="0077043A" w14:paraId="5BEE3809" w14:textId="77777777" w:rsidTr="00414D6A">
      <w:trPr>
        <w:trHeight w:hRule="exact" w:val="900"/>
      </w:trPr>
      <w:tc>
        <w:tcPr>
          <w:tcW w:w="9356" w:type="dxa"/>
          <w:vAlign w:val="bottom"/>
        </w:tcPr>
        <w:tbl>
          <w:tblPr>
            <w:tblW w:w="9356" w:type="dxa"/>
            <w:tblLayout w:type="fixed"/>
            <w:tblCellMar>
              <w:left w:w="0" w:type="dxa"/>
              <w:right w:w="0" w:type="dxa"/>
            </w:tblCellMar>
            <w:tblLook w:val="0000" w:firstRow="0" w:lastRow="0" w:firstColumn="0" w:lastColumn="0" w:noHBand="0" w:noVBand="0"/>
          </w:tblPr>
          <w:tblGrid>
            <w:gridCol w:w="6946"/>
            <w:gridCol w:w="2410"/>
          </w:tblGrid>
          <w:tr w:rsidR="001B3037" w:rsidRPr="0077043A" w14:paraId="01064897" w14:textId="77777777" w:rsidTr="002545E0">
            <w:trPr>
              <w:trHeight w:hRule="exact" w:val="900"/>
            </w:trPr>
            <w:tc>
              <w:tcPr>
                <w:tcW w:w="6946" w:type="dxa"/>
                <w:vAlign w:val="bottom"/>
              </w:tcPr>
              <w:p w14:paraId="2C87326C" w14:textId="0CC075FD" w:rsidR="001B3037" w:rsidRDefault="00F34308" w:rsidP="00AA4443">
                <w:pPr>
                  <w:pStyle w:val="BodyTextIndent"/>
                  <w:spacing w:after="60"/>
                  <w:ind w:left="0"/>
                </w:pPr>
                <w:bookmarkStart w:id="21" w:name="z_LX017_1"/>
                <w:r w:rsidRPr="00F34308">
                  <w:rPr>
                    <w:rFonts w:cs="Arial"/>
                  </w:rPr>
                  <w:t>Queer Screen Limited</w:t>
                </w:r>
                <w:bookmarkEnd w:id="21"/>
                <w:r w:rsidR="00F926C3">
                  <w:rPr>
                    <w:rFonts w:cs="Arial"/>
                  </w:rPr>
                  <w:t xml:space="preserve"> </w:t>
                </w:r>
                <w:bookmarkStart w:id="22" w:name="z_LX012_2"/>
                <w:r w:rsidRPr="00F34308">
                  <w:t>(ACN 059 963 110)</w:t>
                </w:r>
                <w:bookmarkEnd w:id="22"/>
              </w:p>
              <w:p w14:paraId="59A62A4E" w14:textId="77777777" w:rsidR="001B3037" w:rsidRDefault="001B3037" w:rsidP="00AA4443">
                <w:pPr>
                  <w:pStyle w:val="BodyTextIndent"/>
                  <w:spacing w:after="60"/>
                  <w:ind w:left="0"/>
                </w:pPr>
                <w:r>
                  <w:t>Whistleblower Policy</w:t>
                </w:r>
              </w:p>
            </w:tc>
            <w:tc>
              <w:tcPr>
                <w:tcW w:w="2410" w:type="dxa"/>
                <w:vAlign w:val="bottom"/>
              </w:tcPr>
              <w:p w14:paraId="56B1E0B4" w14:textId="77777777" w:rsidR="001B3037" w:rsidRPr="006A4582" w:rsidRDefault="001B3037" w:rsidP="001B3037">
                <w:pPr>
                  <w:pStyle w:val="HeaderTitle"/>
                  <w:jc w:val="right"/>
                  <w:rPr>
                    <w:rFonts w:ascii="Times New Roman" w:hAnsi="Times New Roman"/>
                  </w:rPr>
                </w:pPr>
              </w:p>
            </w:tc>
          </w:tr>
        </w:tbl>
        <w:p w14:paraId="691B6B3F" w14:textId="77777777" w:rsidR="00966CF6" w:rsidRPr="008737E9" w:rsidRDefault="00966CF6" w:rsidP="008737E9"/>
      </w:tc>
    </w:tr>
  </w:tbl>
  <w:p w14:paraId="5CE8A901" w14:textId="77777777" w:rsidR="005A2D2B" w:rsidRDefault="005A2D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000" w:firstRow="0" w:lastRow="0" w:firstColumn="0" w:lastColumn="0" w:noHBand="0" w:noVBand="0"/>
    </w:tblPr>
    <w:tblGrid>
      <w:gridCol w:w="9356"/>
    </w:tblGrid>
    <w:tr w:rsidR="00966CF6" w:rsidRPr="0077043A" w14:paraId="48573A62" w14:textId="77777777" w:rsidTr="00715381">
      <w:trPr>
        <w:trHeight w:hRule="exact" w:val="900"/>
      </w:trPr>
      <w:tc>
        <w:tcPr>
          <w:tcW w:w="9356" w:type="dxa"/>
          <w:vAlign w:val="bottom"/>
        </w:tcPr>
        <w:tbl>
          <w:tblPr>
            <w:tblW w:w="9356" w:type="dxa"/>
            <w:tblLayout w:type="fixed"/>
            <w:tblCellMar>
              <w:left w:w="0" w:type="dxa"/>
              <w:right w:w="0" w:type="dxa"/>
            </w:tblCellMar>
            <w:tblLook w:val="0000" w:firstRow="0" w:lastRow="0" w:firstColumn="0" w:lastColumn="0" w:noHBand="0" w:noVBand="0"/>
          </w:tblPr>
          <w:tblGrid>
            <w:gridCol w:w="6946"/>
            <w:gridCol w:w="2410"/>
          </w:tblGrid>
          <w:tr w:rsidR="001B3037" w:rsidRPr="0077043A" w14:paraId="012503F5" w14:textId="77777777" w:rsidTr="002545E0">
            <w:trPr>
              <w:trHeight w:hRule="exact" w:val="900"/>
            </w:trPr>
            <w:tc>
              <w:tcPr>
                <w:tcW w:w="6946" w:type="dxa"/>
                <w:vAlign w:val="bottom"/>
              </w:tcPr>
              <w:p w14:paraId="1FEF72AD" w14:textId="292135C8" w:rsidR="001B3037" w:rsidRDefault="00F34308" w:rsidP="00AA4443">
                <w:pPr>
                  <w:pStyle w:val="BodyTextIndent"/>
                  <w:spacing w:after="60"/>
                  <w:ind w:left="0"/>
                </w:pPr>
                <w:bookmarkStart w:id="23" w:name="z_LX015_1"/>
                <w:r w:rsidRPr="00F34308">
                  <w:rPr>
                    <w:rFonts w:cs="Arial"/>
                  </w:rPr>
                  <w:t>Queer Screen Limited</w:t>
                </w:r>
                <w:bookmarkEnd w:id="23"/>
                <w:r w:rsidR="00F926C3">
                  <w:rPr>
                    <w:rFonts w:cs="Arial"/>
                  </w:rPr>
                  <w:t xml:space="preserve"> </w:t>
                </w:r>
                <w:bookmarkStart w:id="24" w:name="z_LX015_2"/>
                <w:r w:rsidRPr="00F34308">
                  <w:t>(ACN 059 963 110)</w:t>
                </w:r>
                <w:bookmarkEnd w:id="24"/>
              </w:p>
              <w:p w14:paraId="400F14AA" w14:textId="77777777" w:rsidR="001B3037" w:rsidRDefault="001B3037" w:rsidP="00AA4443">
                <w:pPr>
                  <w:pStyle w:val="BodyTextIndent"/>
                  <w:spacing w:after="60"/>
                  <w:ind w:left="0"/>
                </w:pPr>
                <w:r>
                  <w:t>Whistleblower Policy</w:t>
                </w:r>
              </w:p>
            </w:tc>
            <w:tc>
              <w:tcPr>
                <w:tcW w:w="2410" w:type="dxa"/>
                <w:vAlign w:val="bottom"/>
              </w:tcPr>
              <w:p w14:paraId="1D9891FB" w14:textId="77777777" w:rsidR="001B3037" w:rsidRPr="006A4582" w:rsidRDefault="001B3037" w:rsidP="001B3037">
                <w:pPr>
                  <w:pStyle w:val="HeaderTitle"/>
                  <w:jc w:val="right"/>
                  <w:rPr>
                    <w:rFonts w:ascii="Times New Roman" w:hAnsi="Times New Roman"/>
                  </w:rPr>
                </w:pPr>
              </w:p>
            </w:tc>
          </w:tr>
        </w:tbl>
        <w:p w14:paraId="04158335" w14:textId="77777777" w:rsidR="00966CF6" w:rsidRPr="006A4582" w:rsidRDefault="00966CF6" w:rsidP="00966CF6">
          <w:pPr>
            <w:pStyle w:val="HeaderTitle"/>
          </w:pPr>
        </w:p>
      </w:tc>
    </w:tr>
  </w:tbl>
  <w:p w14:paraId="5567946E" w14:textId="77777777" w:rsidR="005A2D2B" w:rsidRDefault="005A2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0AD9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E6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C03D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ACD7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343B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44C0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18F7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BE7C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7A7A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763C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30FD3"/>
    <w:multiLevelType w:val="hybridMultilevel"/>
    <w:tmpl w:val="8834A060"/>
    <w:lvl w:ilvl="0" w:tplc="62105652">
      <w:start w:val="1"/>
      <w:numFmt w:val="upperLetter"/>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06B91A9D"/>
    <w:multiLevelType w:val="multilevel"/>
    <w:tmpl w:val="8AA8CFFC"/>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709"/>
      </w:pPr>
      <w:rPr>
        <w:rFonts w:hint="default"/>
      </w:rPr>
    </w:lvl>
    <w:lvl w:ilvl="8">
      <w:start w:val="1"/>
      <w:numFmt w:val="none"/>
      <w:lvlRestart w:val="0"/>
      <w:lvlText w:val=""/>
      <w:lvlJc w:val="left"/>
      <w:pPr>
        <w:ind w:left="0" w:firstLine="1418"/>
      </w:pPr>
      <w:rPr>
        <w:rFonts w:hint="default"/>
      </w:rPr>
    </w:lvl>
  </w:abstractNum>
  <w:abstractNum w:abstractNumId="12" w15:restartNumberingAfterBreak="0">
    <w:nsid w:val="121329BB"/>
    <w:multiLevelType w:val="multilevel"/>
    <w:tmpl w:val="DEEC7F82"/>
    <w:lvl w:ilvl="0">
      <w:start w:val="1"/>
      <w:numFmt w:val="bullet"/>
      <w:pStyle w:val="Bullet1"/>
      <w:lvlText w:val="•"/>
      <w:lvlJc w:val="left"/>
      <w:pPr>
        <w:ind w:left="709" w:hanging="709"/>
      </w:pPr>
      <w:rPr>
        <w:rFonts w:ascii="Garamond" w:hAnsi="Garamond" w:hint="default"/>
        <w:color w:val="000000" w:themeColor="text1"/>
      </w:rPr>
    </w:lvl>
    <w:lvl w:ilvl="1">
      <w:start w:val="1"/>
      <w:numFmt w:val="bullet"/>
      <w:pStyle w:val="Bullet2"/>
      <w:lvlText w:val="•"/>
      <w:lvlJc w:val="left"/>
      <w:pPr>
        <w:ind w:left="1418" w:hanging="709"/>
      </w:pPr>
      <w:rPr>
        <w:rFonts w:ascii="Garamond" w:hAnsi="Garamond" w:hint="default"/>
        <w:color w:val="000000" w:themeColor="text1"/>
      </w:rPr>
    </w:lvl>
    <w:lvl w:ilvl="2">
      <w:start w:val="1"/>
      <w:numFmt w:val="bullet"/>
      <w:pStyle w:val="Bullet3"/>
      <w:lvlText w:val="•"/>
      <w:lvlJc w:val="left"/>
      <w:pPr>
        <w:ind w:left="2127" w:hanging="709"/>
      </w:pPr>
      <w:rPr>
        <w:rFonts w:ascii="Garamond" w:hAnsi="Garamond" w:hint="default"/>
        <w:color w:val="000000" w:themeColor="text1"/>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7"/>
      <w:lvlJc w:val="left"/>
      <w:pPr>
        <w:ind w:left="4963" w:hanging="709"/>
      </w:pPr>
      <w:rPr>
        <w:rFonts w:hint="default"/>
      </w:rPr>
    </w:lvl>
    <w:lvl w:ilvl="7">
      <w:start w:val="1"/>
      <w:numFmt w:val="none"/>
      <w:lvlText w:val="%8"/>
      <w:lvlJc w:val="left"/>
      <w:pPr>
        <w:ind w:left="5672" w:hanging="709"/>
      </w:pPr>
      <w:rPr>
        <w:rFonts w:hint="default"/>
      </w:rPr>
    </w:lvl>
    <w:lvl w:ilvl="8">
      <w:start w:val="1"/>
      <w:numFmt w:val="none"/>
      <w:lvlText w:val=""/>
      <w:lvlJc w:val="left"/>
      <w:pPr>
        <w:ind w:left="6381" w:hanging="709"/>
      </w:pPr>
      <w:rPr>
        <w:rFonts w:hint="default"/>
      </w:rPr>
    </w:lvl>
  </w:abstractNum>
  <w:abstractNum w:abstractNumId="13" w15:restartNumberingAfterBreak="0">
    <w:nsid w:val="24AD308B"/>
    <w:multiLevelType w:val="hybridMultilevel"/>
    <w:tmpl w:val="04B4C312"/>
    <w:lvl w:ilvl="0" w:tplc="62105652">
      <w:start w:val="1"/>
      <w:numFmt w:val="upperLetter"/>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64737AE"/>
    <w:multiLevelType w:val="multilevel"/>
    <w:tmpl w:val="8AAC5F72"/>
    <w:lvl w:ilvl="0">
      <w:start w:val="1"/>
      <w:numFmt w:val="decimal"/>
      <w:lvlText w:val="%1."/>
      <w:lvlJc w:val="left"/>
      <w:pPr>
        <w:tabs>
          <w:tab w:val="num" w:pos="709"/>
        </w:tabs>
        <w:ind w:left="709" w:hanging="709"/>
      </w:pPr>
    </w:lvl>
    <w:lvl w:ilvl="1">
      <w:start w:val="1"/>
      <w:numFmt w:val="decimal"/>
      <w:lvlText w:val="%2.%1"/>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5" w15:restartNumberingAfterBreak="0">
    <w:nsid w:val="3CA8400C"/>
    <w:multiLevelType w:val="singleLevel"/>
    <w:tmpl w:val="C6EE1BF2"/>
    <w:lvl w:ilvl="0">
      <w:start w:val="1"/>
      <w:numFmt w:val="bullet"/>
      <w:lvlText w:val="•"/>
      <w:lvlJc w:val="left"/>
      <w:pPr>
        <w:tabs>
          <w:tab w:val="num" w:pos="1418"/>
        </w:tabs>
        <w:ind w:left="1418" w:hanging="709"/>
      </w:pPr>
      <w:rPr>
        <w:rFonts w:ascii="Garamond" w:hAnsi="Garamond" w:hint="default"/>
        <w:b w:val="0"/>
        <w:i w:val="0"/>
        <w:sz w:val="24"/>
      </w:rPr>
    </w:lvl>
  </w:abstractNum>
  <w:abstractNum w:abstractNumId="16" w15:restartNumberingAfterBreak="0">
    <w:nsid w:val="3D5A7286"/>
    <w:multiLevelType w:val="multilevel"/>
    <w:tmpl w:val="15DAB206"/>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709"/>
      </w:pPr>
      <w:rPr>
        <w:rFonts w:hint="default"/>
      </w:rPr>
    </w:lvl>
    <w:lvl w:ilvl="8">
      <w:start w:val="1"/>
      <w:numFmt w:val="none"/>
      <w:lvlRestart w:val="0"/>
      <w:lvlText w:val=""/>
      <w:lvlJc w:val="left"/>
      <w:pPr>
        <w:ind w:left="0" w:firstLine="1418"/>
      </w:pPr>
      <w:rPr>
        <w:rFonts w:hint="default"/>
      </w:rPr>
    </w:lvl>
  </w:abstractNum>
  <w:abstractNum w:abstractNumId="17" w15:restartNumberingAfterBreak="0">
    <w:nsid w:val="3D7E39C9"/>
    <w:multiLevelType w:val="multilevel"/>
    <w:tmpl w:val="326CB47E"/>
    <w:lvl w:ilvl="0">
      <w:start w:val="1"/>
      <w:numFmt w:val="decimal"/>
      <w:pStyle w:val="Schedule"/>
      <w:suff w:val="nothing"/>
      <w:lvlText w:val="Schedule %1"/>
      <w:lvlJc w:val="left"/>
      <w:pPr>
        <w:ind w:left="0" w:firstLine="0"/>
      </w:pPr>
      <w:rPr>
        <w:rFonts w:hint="default"/>
      </w:rPr>
    </w:lvl>
    <w:lvl w:ilvl="1">
      <w:start w:val="1"/>
      <w:numFmt w:val="none"/>
      <w:pStyle w:val="ScheduleHeading"/>
      <w:suff w:val="nothing"/>
      <w:lvlText w:val=""/>
      <w:lvlJc w:val="left"/>
      <w:pPr>
        <w:ind w:left="0" w:firstLine="0"/>
      </w:pPr>
      <w:rPr>
        <w:rFonts w:hint="default"/>
      </w:rPr>
    </w:lvl>
    <w:lvl w:ilvl="2">
      <w:start w:val="1"/>
      <w:numFmt w:val="decimal"/>
      <w:lvlRestart w:val="1"/>
      <w:pStyle w:val="Schedule1"/>
      <w:lvlText w:val="%3"/>
      <w:lvlJc w:val="left"/>
      <w:pPr>
        <w:tabs>
          <w:tab w:val="num" w:pos="709"/>
        </w:tabs>
        <w:ind w:left="709" w:hanging="709"/>
      </w:pPr>
      <w:rPr>
        <w:rFonts w:hint="default"/>
      </w:rPr>
    </w:lvl>
    <w:lvl w:ilvl="3">
      <w:start w:val="1"/>
      <w:numFmt w:val="decimal"/>
      <w:pStyle w:val="Schedule2"/>
      <w:lvlText w:val="%3.%4"/>
      <w:lvlJc w:val="left"/>
      <w:pPr>
        <w:tabs>
          <w:tab w:val="num" w:pos="709"/>
        </w:tabs>
        <w:ind w:left="709" w:hanging="709"/>
      </w:pPr>
      <w:rPr>
        <w:rFonts w:hint="default"/>
      </w:rPr>
    </w:lvl>
    <w:lvl w:ilvl="4">
      <w:start w:val="1"/>
      <w:numFmt w:val="lowerLetter"/>
      <w:pStyle w:val="Schedule3"/>
      <w:lvlText w:val="(%5)"/>
      <w:lvlJc w:val="left"/>
      <w:pPr>
        <w:tabs>
          <w:tab w:val="num" w:pos="1418"/>
        </w:tabs>
        <w:ind w:left="1418" w:hanging="709"/>
      </w:pPr>
      <w:rPr>
        <w:rFonts w:hint="default"/>
      </w:rPr>
    </w:lvl>
    <w:lvl w:ilvl="5">
      <w:start w:val="1"/>
      <w:numFmt w:val="lowerRoman"/>
      <w:pStyle w:val="Schedule4"/>
      <w:lvlText w:val="(%6)"/>
      <w:lvlJc w:val="left"/>
      <w:pPr>
        <w:tabs>
          <w:tab w:val="num" w:pos="2126"/>
        </w:tabs>
        <w:ind w:left="2126" w:hanging="708"/>
      </w:pPr>
      <w:rPr>
        <w:rFonts w:hint="default"/>
      </w:rPr>
    </w:lvl>
    <w:lvl w:ilvl="6">
      <w:start w:val="1"/>
      <w:numFmt w:val="upperLetter"/>
      <w:pStyle w:val="Schedule5"/>
      <w:lvlText w:val="(%7)"/>
      <w:lvlJc w:val="left"/>
      <w:pPr>
        <w:tabs>
          <w:tab w:val="num" w:pos="2835"/>
        </w:tabs>
        <w:ind w:left="2835" w:hanging="709"/>
      </w:pPr>
      <w:rPr>
        <w:rFonts w:hint="default"/>
      </w:rPr>
    </w:lvl>
    <w:lvl w:ilvl="7">
      <w:start w:val="1"/>
      <w:numFmt w:val="decimal"/>
      <w:pStyle w:val="Schedule6"/>
      <w:lvlText w:val="(%8)"/>
      <w:lvlJc w:val="left"/>
      <w:pPr>
        <w:tabs>
          <w:tab w:val="num" w:pos="3544"/>
        </w:tabs>
        <w:ind w:left="3544" w:hanging="709"/>
      </w:pPr>
      <w:rPr>
        <w:rFonts w:hint="default"/>
      </w:rPr>
    </w:lvl>
    <w:lvl w:ilvl="8">
      <w:start w:val="1"/>
      <w:numFmt w:val="decimal"/>
      <w:lvlText w:val="%9%1"/>
      <w:lvlJc w:val="left"/>
      <w:pPr>
        <w:tabs>
          <w:tab w:val="num" w:pos="6120"/>
        </w:tabs>
        <w:ind w:left="4320" w:hanging="1440"/>
      </w:pPr>
      <w:rPr>
        <w:rFonts w:hint="default"/>
      </w:rPr>
    </w:lvl>
  </w:abstractNum>
  <w:abstractNum w:abstractNumId="18" w15:restartNumberingAfterBreak="0">
    <w:nsid w:val="3FF6050F"/>
    <w:multiLevelType w:val="multilevel"/>
    <w:tmpl w:val="5EB81EE2"/>
    <w:lvl w:ilvl="0">
      <w:start w:val="1"/>
      <w:numFmt w:val="none"/>
      <w:pStyle w:val="Definitions"/>
      <w:suff w:val="nothing"/>
      <w:lvlText w:val=""/>
      <w:lvlJc w:val="left"/>
      <w:pPr>
        <w:ind w:left="1418" w:hanging="709"/>
      </w:pPr>
      <w:rPr>
        <w:rFonts w:hint="default"/>
      </w:rPr>
    </w:lvl>
    <w:lvl w:ilvl="1">
      <w:start w:val="1"/>
      <w:numFmt w:val="lowerLetter"/>
      <w:pStyle w:val="Definitionsa"/>
      <w:lvlText w:val="(%2)"/>
      <w:lvlJc w:val="left"/>
      <w:pPr>
        <w:tabs>
          <w:tab w:val="num" w:pos="1418"/>
        </w:tabs>
        <w:ind w:left="1418" w:hanging="709"/>
      </w:pPr>
      <w:rPr>
        <w:rFonts w:hint="default"/>
      </w:rPr>
    </w:lvl>
    <w:lvl w:ilvl="2">
      <w:start w:val="1"/>
      <w:numFmt w:val="lowerRoman"/>
      <w:pStyle w:val="Definitionsi"/>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 w15:restartNumberingAfterBreak="0">
    <w:nsid w:val="4E58445D"/>
    <w:multiLevelType w:val="multilevel"/>
    <w:tmpl w:val="A5C4D94A"/>
    <w:lvl w:ilvl="0">
      <w:start w:val="1"/>
      <w:numFmt w:val="decimal"/>
      <w:pStyle w:val="GNHeading"/>
      <w:lvlText w:val="%1"/>
      <w:lvlJc w:val="left"/>
      <w:pPr>
        <w:tabs>
          <w:tab w:val="num" w:pos="0"/>
        </w:tabs>
        <w:ind w:left="0" w:firstLine="0"/>
      </w:pPr>
      <w:rPr>
        <w:rFonts w:hint="default"/>
      </w:rPr>
    </w:lvl>
    <w:lvl w:ilvl="1">
      <w:start w:val="1"/>
      <w:numFmt w:val="decimal"/>
      <w:pStyle w:val="GNLevel1"/>
      <w:lvlText w:val="%2"/>
      <w:lvlJc w:val="left"/>
      <w:pPr>
        <w:tabs>
          <w:tab w:val="num" w:pos="0"/>
        </w:tabs>
        <w:ind w:left="0" w:firstLine="0"/>
      </w:pPr>
      <w:rPr>
        <w:rFonts w:hint="default"/>
      </w:rPr>
    </w:lvl>
    <w:lvl w:ilvl="2">
      <w:start w:val="1"/>
      <w:numFmt w:val="lowerLetter"/>
      <w:pStyle w:val="GNLevel2"/>
      <w:lvlText w:val="(%3)"/>
      <w:lvlJc w:val="left"/>
      <w:pPr>
        <w:tabs>
          <w:tab w:val="num" w:pos="709"/>
        </w:tabs>
        <w:ind w:left="709" w:firstLine="0"/>
      </w:pPr>
      <w:rPr>
        <w:rFonts w:hint="default"/>
      </w:rPr>
    </w:lvl>
    <w:lvl w:ilvl="3">
      <w:start w:val="1"/>
      <w:numFmt w:val="lowerRoman"/>
      <w:pStyle w:val="GNLevel3"/>
      <w:lvlText w:val="(%4)"/>
      <w:lvlJc w:val="left"/>
      <w:pPr>
        <w:tabs>
          <w:tab w:val="num" w:pos="1418"/>
        </w:tabs>
        <w:ind w:left="1418" w:firstLine="0"/>
      </w:pPr>
      <w:rPr>
        <w:rFonts w:hint="default"/>
      </w:rPr>
    </w:lvl>
    <w:lvl w:ilvl="4">
      <w:start w:val="1"/>
      <w:numFmt w:val="upperLetter"/>
      <w:pStyle w:val="GNLevel4"/>
      <w:lvlText w:val="(%5)"/>
      <w:lvlJc w:val="left"/>
      <w:pPr>
        <w:tabs>
          <w:tab w:val="num" w:pos="2126"/>
        </w:tabs>
        <w:ind w:left="2126" w:firstLine="0"/>
      </w:pPr>
      <w:rPr>
        <w:rFonts w:hint="default"/>
      </w:rPr>
    </w:lvl>
    <w:lvl w:ilvl="5">
      <w:start w:val="1"/>
      <w:numFmt w:val="none"/>
      <w:lvlText w:val="%6"/>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right"/>
      <w:pPr>
        <w:tabs>
          <w:tab w:val="num" w:pos="0"/>
        </w:tabs>
        <w:ind w:left="0" w:firstLine="0"/>
      </w:pPr>
      <w:rPr>
        <w:rFonts w:hint="default"/>
      </w:rPr>
    </w:lvl>
  </w:abstractNum>
  <w:abstractNum w:abstractNumId="20" w15:restartNumberingAfterBreak="0">
    <w:nsid w:val="4EB40ABD"/>
    <w:multiLevelType w:val="singleLevel"/>
    <w:tmpl w:val="78BC41CC"/>
    <w:lvl w:ilvl="0">
      <w:start w:val="1"/>
      <w:numFmt w:val="bullet"/>
      <w:lvlText w:val="•"/>
      <w:lvlJc w:val="left"/>
      <w:pPr>
        <w:tabs>
          <w:tab w:val="num" w:pos="2126"/>
        </w:tabs>
        <w:ind w:left="2126" w:hanging="708"/>
      </w:pPr>
      <w:rPr>
        <w:rFonts w:ascii="Garamond" w:hAnsi="Garamond" w:hint="default"/>
        <w:b w:val="0"/>
        <w:i w:val="0"/>
        <w:sz w:val="24"/>
      </w:rPr>
    </w:lvl>
  </w:abstractNum>
  <w:abstractNum w:abstractNumId="21" w15:restartNumberingAfterBreak="0">
    <w:nsid w:val="527A66E0"/>
    <w:multiLevelType w:val="multilevel"/>
    <w:tmpl w:val="548046CC"/>
    <w:lvl w:ilvl="0">
      <w:start w:val="1"/>
      <w:numFmt w:val="decimal"/>
      <w:lvlRestart w:val="0"/>
      <w:lvlText w:val="%1."/>
      <w:lvlJc w:val="left"/>
      <w:pPr>
        <w:tabs>
          <w:tab w:val="num" w:pos="680"/>
        </w:tabs>
        <w:ind w:left="680" w:hanging="680"/>
      </w:pPr>
      <w:rPr>
        <w:rFonts w:ascii="Tahoma" w:hAnsi="Tahoma" w:cs="Tahoma" w:hint="default"/>
        <w:b/>
        <w:i w:val="0"/>
        <w:sz w:val="22"/>
        <w:szCs w:val="22"/>
      </w:rPr>
    </w:lvl>
    <w:lvl w:ilvl="1">
      <w:start w:val="1"/>
      <w:numFmt w:val="decimal"/>
      <w:lvlText w:val="%1.%2."/>
      <w:lvlJc w:val="left"/>
      <w:pPr>
        <w:tabs>
          <w:tab w:val="num" w:pos="680"/>
        </w:tabs>
        <w:ind w:left="680" w:hanging="680"/>
      </w:pPr>
      <w:rPr>
        <w:rFonts w:ascii="Tahoma" w:hAnsi="Tahoma" w:cs="Tahoma" w:hint="default"/>
        <w:b w:val="0"/>
        <w:i w:val="0"/>
        <w:sz w:val="22"/>
        <w:szCs w:val="22"/>
      </w:rPr>
    </w:lvl>
    <w:lvl w:ilvl="2">
      <w:start w:val="1"/>
      <w:numFmt w:val="lowerLetter"/>
      <w:lvlText w:val="%3)"/>
      <w:lvlJc w:val="left"/>
      <w:pPr>
        <w:tabs>
          <w:tab w:val="num" w:pos="1361"/>
        </w:tabs>
        <w:ind w:left="1361" w:hanging="681"/>
      </w:pPr>
      <w:rPr>
        <w:rFonts w:hint="default"/>
        <w:b w:val="0"/>
        <w:i w:val="0"/>
        <w:sz w:val="22"/>
        <w:szCs w:val="22"/>
      </w:rPr>
    </w:lvl>
    <w:lvl w:ilvl="3">
      <w:start w:val="1"/>
      <w:numFmt w:val="bullet"/>
      <w:lvlText w:val=""/>
      <w:lvlJc w:val="left"/>
      <w:pPr>
        <w:tabs>
          <w:tab w:val="num" w:pos="1984"/>
        </w:tabs>
        <w:ind w:left="1984" w:hanging="623"/>
      </w:pPr>
      <w:rPr>
        <w:rFonts w:ascii="Symbol" w:hAnsi="Symbol" w:hint="default"/>
        <w:color w:val="auto"/>
      </w:rPr>
    </w:lvl>
    <w:lvl w:ilvl="4">
      <w:start w:val="1"/>
      <w:numFmt w:val="bullet"/>
      <w:lvlText w:val=""/>
      <w:lvlJc w:val="left"/>
      <w:pPr>
        <w:tabs>
          <w:tab w:val="num" w:pos="2381"/>
        </w:tabs>
        <w:ind w:left="2381" w:hanging="397"/>
      </w:pPr>
      <w:rPr>
        <w:rFonts w:ascii="Symbol" w:hAnsi="Symbol" w:hint="default"/>
        <w:color w:val="auto"/>
      </w:rPr>
    </w:lvl>
    <w:lvl w:ilvl="5">
      <w:start w:val="1"/>
      <w:numFmt w:val="none"/>
      <w:lvlText w:val=""/>
      <w:lvlJc w:val="left"/>
      <w:pPr>
        <w:tabs>
          <w:tab w:val="num" w:pos="3600"/>
        </w:tabs>
        <w:ind w:left="2738" w:hanging="941"/>
      </w:pPr>
      <w:rPr>
        <w:rFonts w:hint="default"/>
      </w:rPr>
    </w:lvl>
    <w:lvl w:ilvl="6">
      <w:start w:val="1"/>
      <w:numFmt w:val="none"/>
      <w:lvlText w:val=""/>
      <w:lvlJc w:val="left"/>
      <w:pPr>
        <w:tabs>
          <w:tab w:val="num" w:pos="3957"/>
        </w:tabs>
        <w:ind w:left="3237" w:hanging="1077"/>
      </w:pPr>
      <w:rPr>
        <w:rFonts w:hint="default"/>
      </w:rPr>
    </w:lvl>
    <w:lvl w:ilvl="7">
      <w:start w:val="1"/>
      <w:numFmt w:val="none"/>
      <w:lvlText w:val=""/>
      <w:lvlJc w:val="left"/>
      <w:pPr>
        <w:tabs>
          <w:tab w:val="num" w:pos="4677"/>
        </w:tabs>
        <w:ind w:left="3742" w:hanging="1225"/>
      </w:pPr>
      <w:rPr>
        <w:rFonts w:hint="default"/>
      </w:rPr>
    </w:lvl>
    <w:lvl w:ilvl="8">
      <w:start w:val="1"/>
      <w:numFmt w:val="none"/>
      <w:lvlText w:val=""/>
      <w:lvlJc w:val="left"/>
      <w:pPr>
        <w:tabs>
          <w:tab w:val="num" w:pos="5397"/>
        </w:tabs>
        <w:ind w:left="4320" w:hanging="1440"/>
      </w:pPr>
      <w:rPr>
        <w:rFonts w:hint="default"/>
      </w:rPr>
    </w:lvl>
  </w:abstractNum>
  <w:abstractNum w:abstractNumId="22" w15:restartNumberingAfterBreak="0">
    <w:nsid w:val="5C043F0D"/>
    <w:multiLevelType w:val="hybridMultilevel"/>
    <w:tmpl w:val="86CCD25C"/>
    <w:lvl w:ilvl="0" w:tplc="407A0CD4">
      <w:start w:val="1"/>
      <w:numFmt w:val="upperLetter"/>
      <w:lvlText w:val="%1"/>
      <w:lvlJc w:val="left"/>
      <w:pPr>
        <w:ind w:left="1070" w:hanging="360"/>
      </w:pPr>
      <w:rPr>
        <w:rFonts w:cs="Times New Roman" w:hint="default"/>
      </w:rPr>
    </w:lvl>
    <w:lvl w:ilvl="1" w:tplc="0C090019" w:tentative="1">
      <w:start w:val="1"/>
      <w:numFmt w:val="lowerLetter"/>
      <w:lvlText w:val="%2."/>
      <w:lvlJc w:val="left"/>
      <w:pPr>
        <w:ind w:left="1790" w:hanging="360"/>
      </w:pPr>
      <w:rPr>
        <w:rFonts w:cs="Times New Roman"/>
      </w:rPr>
    </w:lvl>
    <w:lvl w:ilvl="2" w:tplc="0C09001B" w:tentative="1">
      <w:start w:val="1"/>
      <w:numFmt w:val="lowerRoman"/>
      <w:lvlText w:val="%3."/>
      <w:lvlJc w:val="right"/>
      <w:pPr>
        <w:ind w:left="2510" w:hanging="180"/>
      </w:pPr>
      <w:rPr>
        <w:rFonts w:cs="Times New Roman"/>
      </w:rPr>
    </w:lvl>
    <w:lvl w:ilvl="3" w:tplc="0C09000F" w:tentative="1">
      <w:start w:val="1"/>
      <w:numFmt w:val="decimal"/>
      <w:lvlText w:val="%4."/>
      <w:lvlJc w:val="left"/>
      <w:pPr>
        <w:ind w:left="3230" w:hanging="360"/>
      </w:pPr>
      <w:rPr>
        <w:rFonts w:cs="Times New Roman"/>
      </w:rPr>
    </w:lvl>
    <w:lvl w:ilvl="4" w:tplc="0C090019" w:tentative="1">
      <w:start w:val="1"/>
      <w:numFmt w:val="lowerLetter"/>
      <w:lvlText w:val="%5."/>
      <w:lvlJc w:val="left"/>
      <w:pPr>
        <w:ind w:left="3950" w:hanging="360"/>
      </w:pPr>
      <w:rPr>
        <w:rFonts w:cs="Times New Roman"/>
      </w:rPr>
    </w:lvl>
    <w:lvl w:ilvl="5" w:tplc="0C09001B" w:tentative="1">
      <w:start w:val="1"/>
      <w:numFmt w:val="lowerRoman"/>
      <w:lvlText w:val="%6."/>
      <w:lvlJc w:val="right"/>
      <w:pPr>
        <w:ind w:left="4670" w:hanging="180"/>
      </w:pPr>
      <w:rPr>
        <w:rFonts w:cs="Times New Roman"/>
      </w:rPr>
    </w:lvl>
    <w:lvl w:ilvl="6" w:tplc="0C09000F" w:tentative="1">
      <w:start w:val="1"/>
      <w:numFmt w:val="decimal"/>
      <w:lvlText w:val="%7."/>
      <w:lvlJc w:val="left"/>
      <w:pPr>
        <w:ind w:left="5390" w:hanging="360"/>
      </w:pPr>
      <w:rPr>
        <w:rFonts w:cs="Times New Roman"/>
      </w:rPr>
    </w:lvl>
    <w:lvl w:ilvl="7" w:tplc="0C090019" w:tentative="1">
      <w:start w:val="1"/>
      <w:numFmt w:val="lowerLetter"/>
      <w:lvlText w:val="%8."/>
      <w:lvlJc w:val="left"/>
      <w:pPr>
        <w:ind w:left="6110" w:hanging="360"/>
      </w:pPr>
      <w:rPr>
        <w:rFonts w:cs="Times New Roman"/>
      </w:rPr>
    </w:lvl>
    <w:lvl w:ilvl="8" w:tplc="0C09001B" w:tentative="1">
      <w:start w:val="1"/>
      <w:numFmt w:val="lowerRoman"/>
      <w:lvlText w:val="%9."/>
      <w:lvlJc w:val="right"/>
      <w:pPr>
        <w:ind w:left="6830" w:hanging="180"/>
      </w:pPr>
      <w:rPr>
        <w:rFonts w:cs="Times New Roman"/>
      </w:rPr>
    </w:lvl>
  </w:abstractNum>
  <w:abstractNum w:abstractNumId="23" w15:restartNumberingAfterBreak="0">
    <w:nsid w:val="60AE30AC"/>
    <w:multiLevelType w:val="singleLevel"/>
    <w:tmpl w:val="2E64F6FA"/>
    <w:lvl w:ilvl="0">
      <w:start w:val="1"/>
      <w:numFmt w:val="decimal"/>
      <w:lvlText w:val="%1"/>
      <w:lvlJc w:val="left"/>
      <w:pPr>
        <w:tabs>
          <w:tab w:val="num" w:pos="284"/>
        </w:tabs>
        <w:ind w:left="1004" w:hanging="720"/>
      </w:pPr>
      <w:rPr>
        <w:rFonts w:cs="Times New Roman" w:hint="default"/>
      </w:rPr>
    </w:lvl>
  </w:abstractNum>
  <w:abstractNum w:abstractNumId="24" w15:restartNumberingAfterBreak="0">
    <w:nsid w:val="624E0963"/>
    <w:multiLevelType w:val="singleLevel"/>
    <w:tmpl w:val="759C87A8"/>
    <w:lvl w:ilvl="0">
      <w:start w:val="1"/>
      <w:numFmt w:val="bullet"/>
      <w:pStyle w:val="GNBullet"/>
      <w:lvlText w:val="•"/>
      <w:lvlJc w:val="left"/>
      <w:pPr>
        <w:tabs>
          <w:tab w:val="num" w:pos="709"/>
        </w:tabs>
        <w:ind w:left="709" w:hanging="709"/>
      </w:pPr>
      <w:rPr>
        <w:rFonts w:ascii="Garamond" w:hAnsi="Garamond" w:hint="default"/>
        <w:b w:val="0"/>
        <w:i w:val="0"/>
        <w:vanish/>
        <w:sz w:val="24"/>
      </w:rPr>
    </w:lvl>
  </w:abstractNum>
  <w:abstractNum w:abstractNumId="25" w15:restartNumberingAfterBreak="0">
    <w:nsid w:val="67B13928"/>
    <w:multiLevelType w:val="multilevel"/>
    <w:tmpl w:val="8B166E50"/>
    <w:lvl w:ilvl="0">
      <w:start w:val="1"/>
      <w:numFmt w:val="decimal"/>
      <w:lvlText w:val="%1"/>
      <w:lvlJc w:val="left"/>
      <w:pPr>
        <w:tabs>
          <w:tab w:val="num" w:pos="0"/>
        </w:tabs>
        <w:ind w:left="0" w:firstLine="0"/>
      </w:pPr>
      <w:rPr>
        <w:rFonts w:hint="default"/>
      </w:rPr>
    </w:lvl>
    <w:lvl w:ilvl="1">
      <w:start w:val="1"/>
      <w:numFmt w:val="decimal"/>
      <w:lvlText w:val="%1"/>
      <w:lvlJc w:val="left"/>
      <w:pPr>
        <w:tabs>
          <w:tab w:val="num" w:pos="0"/>
        </w:tabs>
        <w:ind w:left="0" w:firstLine="0"/>
      </w:pPr>
      <w:rPr>
        <w:rFonts w:hint="default"/>
      </w:rPr>
    </w:lvl>
    <w:lvl w:ilvl="2">
      <w:start w:val="1"/>
      <w:numFmt w:val="lowerLetter"/>
      <w:lvlText w:val="(%3)"/>
      <w:lvlJc w:val="left"/>
      <w:pPr>
        <w:tabs>
          <w:tab w:val="num" w:pos="709"/>
        </w:tabs>
        <w:ind w:left="709" w:firstLine="0"/>
      </w:pPr>
      <w:rPr>
        <w:rFonts w:hint="default"/>
      </w:rPr>
    </w:lvl>
    <w:lvl w:ilvl="3">
      <w:start w:val="1"/>
      <w:numFmt w:val="lowerRoman"/>
      <w:lvlText w:val="(%4)"/>
      <w:lvlJc w:val="left"/>
      <w:pPr>
        <w:tabs>
          <w:tab w:val="num" w:pos="1418"/>
        </w:tabs>
        <w:ind w:left="1418" w:firstLine="0"/>
      </w:pPr>
      <w:rPr>
        <w:rFonts w:hint="default"/>
      </w:rPr>
    </w:lvl>
    <w:lvl w:ilvl="4">
      <w:start w:val="1"/>
      <w:numFmt w:val="upperLetter"/>
      <w:lvlText w:val="(%5)"/>
      <w:lvlJc w:val="left"/>
      <w:pPr>
        <w:tabs>
          <w:tab w:val="num" w:pos="2126"/>
        </w:tabs>
        <w:ind w:left="2126" w:firstLine="0"/>
      </w:pPr>
      <w:rPr>
        <w:rFonts w:hint="default"/>
      </w:rPr>
    </w:lvl>
    <w:lvl w:ilvl="5">
      <w:start w:val="1"/>
      <w:numFmt w:val="none"/>
      <w:lvlText w:val=""/>
      <w:lvlJc w:val="left"/>
      <w:pPr>
        <w:tabs>
          <w:tab w:val="num" w:pos="2835"/>
        </w:tabs>
        <w:ind w:left="2835" w:firstLine="0"/>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26" w15:restartNumberingAfterBreak="0">
    <w:nsid w:val="70A8249E"/>
    <w:multiLevelType w:val="singleLevel"/>
    <w:tmpl w:val="481A5C1A"/>
    <w:lvl w:ilvl="0">
      <w:start w:val="1"/>
      <w:numFmt w:val="bullet"/>
      <w:lvlText w:val="•"/>
      <w:lvlJc w:val="left"/>
      <w:pPr>
        <w:tabs>
          <w:tab w:val="num" w:pos="709"/>
        </w:tabs>
        <w:ind w:left="709" w:hanging="709"/>
      </w:pPr>
      <w:rPr>
        <w:rFonts w:ascii="Garamond" w:hAnsi="Garamond" w:hint="default"/>
        <w:b w:val="0"/>
        <w:i w:val="0"/>
        <w:sz w:val="24"/>
      </w:rPr>
    </w:lvl>
  </w:abstractNum>
  <w:num w:numId="1" w16cid:durableId="1192573664">
    <w:abstractNumId w:val="16"/>
  </w:num>
  <w:num w:numId="2" w16cid:durableId="1448158273">
    <w:abstractNumId w:val="12"/>
  </w:num>
  <w:num w:numId="3" w16cid:durableId="1110121582">
    <w:abstractNumId w:val="18"/>
  </w:num>
  <w:num w:numId="4" w16cid:durableId="196084989">
    <w:abstractNumId w:val="25"/>
  </w:num>
  <w:num w:numId="5" w16cid:durableId="430973691">
    <w:abstractNumId w:val="11"/>
  </w:num>
  <w:num w:numId="6" w16cid:durableId="1353259601">
    <w:abstractNumId w:val="17"/>
  </w:num>
  <w:num w:numId="7" w16cid:durableId="896008676">
    <w:abstractNumId w:val="24"/>
  </w:num>
  <w:num w:numId="8" w16cid:durableId="16127115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9" w16cid:durableId="20581663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0" w16cid:durableId="12816448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1" w16cid:durableId="187470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2" w16cid:durableId="14045696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3" w16cid:durableId="18362641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4" w16cid:durableId="1055280649">
    <w:abstractNumId w:val="21"/>
  </w:num>
  <w:num w:numId="15" w16cid:durableId="701244064">
    <w:abstractNumId w:val="26"/>
  </w:num>
  <w:num w:numId="16" w16cid:durableId="1204976345">
    <w:abstractNumId w:val="15"/>
  </w:num>
  <w:num w:numId="17" w16cid:durableId="285233996">
    <w:abstractNumId w:val="20"/>
  </w:num>
  <w:num w:numId="18" w16cid:durableId="749887139">
    <w:abstractNumId w:val="14"/>
  </w:num>
  <w:num w:numId="19" w16cid:durableId="802389170">
    <w:abstractNumId w:val="19"/>
  </w:num>
  <w:num w:numId="20" w16cid:durableId="2073115683">
    <w:abstractNumId w:val="23"/>
  </w:num>
  <w:num w:numId="21" w16cid:durableId="1618247076">
    <w:abstractNumId w:val="22"/>
  </w:num>
  <w:num w:numId="22" w16cid:durableId="1090347650">
    <w:abstractNumId w:val="9"/>
  </w:num>
  <w:num w:numId="23" w16cid:durableId="1417902352">
    <w:abstractNumId w:val="7"/>
  </w:num>
  <w:num w:numId="24" w16cid:durableId="521287404">
    <w:abstractNumId w:val="6"/>
  </w:num>
  <w:num w:numId="25" w16cid:durableId="146364310">
    <w:abstractNumId w:val="5"/>
  </w:num>
  <w:num w:numId="26" w16cid:durableId="787894625">
    <w:abstractNumId w:val="4"/>
  </w:num>
  <w:num w:numId="27" w16cid:durableId="671958937">
    <w:abstractNumId w:val="8"/>
  </w:num>
  <w:num w:numId="28" w16cid:durableId="614796997">
    <w:abstractNumId w:val="3"/>
  </w:num>
  <w:num w:numId="29" w16cid:durableId="804007671">
    <w:abstractNumId w:val="2"/>
  </w:num>
  <w:num w:numId="30" w16cid:durableId="1595436318">
    <w:abstractNumId w:val="1"/>
  </w:num>
  <w:num w:numId="31" w16cid:durableId="685130156">
    <w:abstractNumId w:val="0"/>
  </w:num>
  <w:num w:numId="32" w16cid:durableId="681081472">
    <w:abstractNumId w:val="10"/>
  </w:num>
  <w:num w:numId="33" w16cid:durableId="21077740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F6"/>
    <w:rsid w:val="00001D3C"/>
    <w:rsid w:val="0004124B"/>
    <w:rsid w:val="00077E2D"/>
    <w:rsid w:val="00084944"/>
    <w:rsid w:val="00097E30"/>
    <w:rsid w:val="000C03CD"/>
    <w:rsid w:val="000E2418"/>
    <w:rsid w:val="00111AF1"/>
    <w:rsid w:val="0011326B"/>
    <w:rsid w:val="00171D82"/>
    <w:rsid w:val="00176178"/>
    <w:rsid w:val="00193D2E"/>
    <w:rsid w:val="001B3037"/>
    <w:rsid w:val="001E2216"/>
    <w:rsid w:val="00261780"/>
    <w:rsid w:val="00282C2B"/>
    <w:rsid w:val="00283B69"/>
    <w:rsid w:val="002C7719"/>
    <w:rsid w:val="00347A16"/>
    <w:rsid w:val="00360494"/>
    <w:rsid w:val="003816A9"/>
    <w:rsid w:val="00381FCE"/>
    <w:rsid w:val="00396C5D"/>
    <w:rsid w:val="003B2AD3"/>
    <w:rsid w:val="003B3965"/>
    <w:rsid w:val="003D1854"/>
    <w:rsid w:val="003F6925"/>
    <w:rsid w:val="00447978"/>
    <w:rsid w:val="0046175C"/>
    <w:rsid w:val="00461C42"/>
    <w:rsid w:val="00476613"/>
    <w:rsid w:val="00496DEF"/>
    <w:rsid w:val="004A77DF"/>
    <w:rsid w:val="004C68C6"/>
    <w:rsid w:val="005239D9"/>
    <w:rsid w:val="005414EB"/>
    <w:rsid w:val="00591D44"/>
    <w:rsid w:val="00592B6A"/>
    <w:rsid w:val="00593000"/>
    <w:rsid w:val="005A2D2B"/>
    <w:rsid w:val="005C2224"/>
    <w:rsid w:val="005C77E9"/>
    <w:rsid w:val="00605AC5"/>
    <w:rsid w:val="00645B0F"/>
    <w:rsid w:val="006540EE"/>
    <w:rsid w:val="0068417A"/>
    <w:rsid w:val="006A5EAE"/>
    <w:rsid w:val="006B5045"/>
    <w:rsid w:val="006B5F0A"/>
    <w:rsid w:val="006B7906"/>
    <w:rsid w:val="006C4748"/>
    <w:rsid w:val="006D1938"/>
    <w:rsid w:val="006E330A"/>
    <w:rsid w:val="0071003F"/>
    <w:rsid w:val="00721D54"/>
    <w:rsid w:val="00732DF8"/>
    <w:rsid w:val="00761E36"/>
    <w:rsid w:val="00787995"/>
    <w:rsid w:val="00797459"/>
    <w:rsid w:val="007A04AF"/>
    <w:rsid w:val="007B5B6B"/>
    <w:rsid w:val="007D1BDB"/>
    <w:rsid w:val="007D4057"/>
    <w:rsid w:val="008556C8"/>
    <w:rsid w:val="00862475"/>
    <w:rsid w:val="00862CC4"/>
    <w:rsid w:val="008737E9"/>
    <w:rsid w:val="00897DCD"/>
    <w:rsid w:val="008D3D2D"/>
    <w:rsid w:val="00922AAB"/>
    <w:rsid w:val="00960526"/>
    <w:rsid w:val="00966CF6"/>
    <w:rsid w:val="0098474D"/>
    <w:rsid w:val="009B1880"/>
    <w:rsid w:val="009C11E3"/>
    <w:rsid w:val="009F2BE0"/>
    <w:rsid w:val="009F43F7"/>
    <w:rsid w:val="00A02CEF"/>
    <w:rsid w:val="00A13EA7"/>
    <w:rsid w:val="00A55E56"/>
    <w:rsid w:val="00A57D57"/>
    <w:rsid w:val="00AA4443"/>
    <w:rsid w:val="00AB4131"/>
    <w:rsid w:val="00AF0368"/>
    <w:rsid w:val="00AF23DB"/>
    <w:rsid w:val="00B14291"/>
    <w:rsid w:val="00B436A4"/>
    <w:rsid w:val="00B50F47"/>
    <w:rsid w:val="00B657F3"/>
    <w:rsid w:val="00B72463"/>
    <w:rsid w:val="00B8279A"/>
    <w:rsid w:val="00BA38F8"/>
    <w:rsid w:val="00BC111A"/>
    <w:rsid w:val="00BD08DA"/>
    <w:rsid w:val="00BF01F3"/>
    <w:rsid w:val="00BF77AB"/>
    <w:rsid w:val="00C03473"/>
    <w:rsid w:val="00C10200"/>
    <w:rsid w:val="00C1660D"/>
    <w:rsid w:val="00C20035"/>
    <w:rsid w:val="00C21212"/>
    <w:rsid w:val="00C30723"/>
    <w:rsid w:val="00C32336"/>
    <w:rsid w:val="00C37FAE"/>
    <w:rsid w:val="00C41102"/>
    <w:rsid w:val="00C95545"/>
    <w:rsid w:val="00CA14F5"/>
    <w:rsid w:val="00CB5634"/>
    <w:rsid w:val="00CC71E6"/>
    <w:rsid w:val="00D31456"/>
    <w:rsid w:val="00D4266F"/>
    <w:rsid w:val="00D6630D"/>
    <w:rsid w:val="00DA36C8"/>
    <w:rsid w:val="00DA39E6"/>
    <w:rsid w:val="00DA4892"/>
    <w:rsid w:val="00DB71EE"/>
    <w:rsid w:val="00E17269"/>
    <w:rsid w:val="00E45F7F"/>
    <w:rsid w:val="00E574FC"/>
    <w:rsid w:val="00E82FE9"/>
    <w:rsid w:val="00E96820"/>
    <w:rsid w:val="00EC30D3"/>
    <w:rsid w:val="00EE1119"/>
    <w:rsid w:val="00F34308"/>
    <w:rsid w:val="00F368C3"/>
    <w:rsid w:val="00F40FBC"/>
    <w:rsid w:val="00F444CF"/>
    <w:rsid w:val="00F506C2"/>
    <w:rsid w:val="00F5693F"/>
    <w:rsid w:val="00F77F97"/>
    <w:rsid w:val="00F926C3"/>
    <w:rsid w:val="00FF1BC1"/>
  </w:rsids>
  <m:mathPr>
    <m:mathFont m:val="Cambria Math"/>
    <m:brkBin m:val="before"/>
    <m:brkBinSub m:val="--"/>
    <m:smallFrac m:val="0"/>
    <m:dispDef/>
    <m:lMargin m:val="0"/>
    <m:rMargin m:val="0"/>
    <m:defJc m:val="centerGroup"/>
    <m:wrapIndent m:val="1440"/>
    <m:intLim m:val="subSup"/>
    <m:naryLim m:val="undOvr"/>
  </m:mathPr>
  <w:themeFontLang w:val="en-AU"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A4354"/>
  <w15:docId w15:val="{0C60C31C-5F81-4E20-AD77-381478CE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66F"/>
    <w:pPr>
      <w:spacing w:before="100" w:after="0" w:line="288"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ensHeading1">
    <w:name w:val="Allens Heading 1"/>
    <w:basedOn w:val="Normal"/>
    <w:next w:val="AllensHeading2"/>
    <w:qFormat/>
    <w:rsid w:val="00D4266F"/>
    <w:pPr>
      <w:keepNext/>
      <w:numPr>
        <w:numId w:val="1"/>
      </w:numPr>
      <w:spacing w:before="200"/>
      <w:outlineLvl w:val="0"/>
    </w:pPr>
    <w:rPr>
      <w:b/>
      <w:sz w:val="22"/>
    </w:rPr>
  </w:style>
  <w:style w:type="paragraph" w:customStyle="1" w:styleId="AllensHeading2">
    <w:name w:val="Allens Heading 2"/>
    <w:basedOn w:val="Normal"/>
    <w:next w:val="NormalIndent"/>
    <w:qFormat/>
    <w:rsid w:val="00D4266F"/>
    <w:pPr>
      <w:keepNext/>
      <w:numPr>
        <w:ilvl w:val="1"/>
        <w:numId w:val="1"/>
      </w:numPr>
      <w:spacing w:before="160"/>
      <w:outlineLvl w:val="1"/>
    </w:pPr>
    <w:rPr>
      <w:b/>
      <w:sz w:val="21"/>
    </w:rPr>
  </w:style>
  <w:style w:type="paragraph" w:styleId="NormalIndent">
    <w:name w:val="Normal Indent"/>
    <w:basedOn w:val="Normal"/>
    <w:rsid w:val="00D4266F"/>
    <w:pPr>
      <w:ind w:left="709"/>
    </w:pPr>
  </w:style>
  <w:style w:type="paragraph" w:customStyle="1" w:styleId="AllensHeading3">
    <w:name w:val="Allens Heading 3"/>
    <w:basedOn w:val="Normal"/>
    <w:qFormat/>
    <w:rsid w:val="00D4266F"/>
    <w:pPr>
      <w:numPr>
        <w:ilvl w:val="2"/>
        <w:numId w:val="1"/>
      </w:numPr>
    </w:pPr>
  </w:style>
  <w:style w:type="paragraph" w:customStyle="1" w:styleId="AllensHeading4">
    <w:name w:val="Allens Heading 4"/>
    <w:basedOn w:val="Normal"/>
    <w:qFormat/>
    <w:rsid w:val="00D4266F"/>
    <w:pPr>
      <w:numPr>
        <w:ilvl w:val="3"/>
        <w:numId w:val="1"/>
      </w:numPr>
    </w:pPr>
  </w:style>
  <w:style w:type="paragraph" w:customStyle="1" w:styleId="AllensHeading5">
    <w:name w:val="Allens Heading 5"/>
    <w:basedOn w:val="Normal"/>
    <w:qFormat/>
    <w:rsid w:val="00D4266F"/>
    <w:pPr>
      <w:numPr>
        <w:ilvl w:val="4"/>
        <w:numId w:val="1"/>
      </w:numPr>
    </w:pPr>
  </w:style>
  <w:style w:type="paragraph" w:customStyle="1" w:styleId="AllensHeading6">
    <w:name w:val="Allens Heading 6"/>
    <w:basedOn w:val="Normal"/>
    <w:qFormat/>
    <w:rsid w:val="00D4266F"/>
    <w:pPr>
      <w:numPr>
        <w:ilvl w:val="5"/>
        <w:numId w:val="1"/>
      </w:numPr>
    </w:pPr>
  </w:style>
  <w:style w:type="character" w:customStyle="1" w:styleId="AuthorNote">
    <w:name w:val="Author Note"/>
    <w:uiPriority w:val="1"/>
    <w:qFormat/>
    <w:rsid w:val="00D4266F"/>
    <w:rPr>
      <w:rFonts w:ascii="Arial Bold" w:hAnsi="Arial Bold"/>
      <w:b/>
      <w:vanish/>
      <w:color w:val="0074BF"/>
      <w:sz w:val="20"/>
    </w:rPr>
  </w:style>
  <w:style w:type="paragraph" w:styleId="BodyText">
    <w:name w:val="Body Text"/>
    <w:basedOn w:val="Normal"/>
    <w:qFormat/>
    <w:rsid w:val="00D4266F"/>
    <w:pPr>
      <w:spacing w:before="0" w:line="240" w:lineRule="auto"/>
    </w:pPr>
  </w:style>
  <w:style w:type="paragraph" w:styleId="BodyTextIndent">
    <w:name w:val="Body Text Indent"/>
    <w:basedOn w:val="BodyText"/>
    <w:qFormat/>
    <w:rsid w:val="00D4266F"/>
    <w:pPr>
      <w:ind w:left="709"/>
    </w:pPr>
  </w:style>
  <w:style w:type="paragraph" w:customStyle="1" w:styleId="Bullet1">
    <w:name w:val="Bullet 1"/>
    <w:basedOn w:val="Normal"/>
    <w:qFormat/>
    <w:rsid w:val="00D4266F"/>
    <w:pPr>
      <w:numPr>
        <w:numId w:val="2"/>
      </w:numPr>
    </w:pPr>
    <w:rPr>
      <w:lang w:eastAsia="en-AU"/>
    </w:rPr>
  </w:style>
  <w:style w:type="paragraph" w:customStyle="1" w:styleId="Bullet2">
    <w:name w:val="Bullet 2"/>
    <w:basedOn w:val="Normal"/>
    <w:qFormat/>
    <w:rsid w:val="00D4266F"/>
    <w:pPr>
      <w:numPr>
        <w:ilvl w:val="1"/>
        <w:numId w:val="2"/>
      </w:numPr>
    </w:pPr>
  </w:style>
  <w:style w:type="paragraph" w:customStyle="1" w:styleId="Bullet3">
    <w:name w:val="Bullet 3"/>
    <w:basedOn w:val="Normal"/>
    <w:qFormat/>
    <w:rsid w:val="00D4266F"/>
    <w:pPr>
      <w:numPr>
        <w:ilvl w:val="2"/>
        <w:numId w:val="2"/>
      </w:numPr>
    </w:pPr>
  </w:style>
  <w:style w:type="paragraph" w:customStyle="1" w:styleId="ContentsHeading">
    <w:name w:val="Contents Heading"/>
    <w:basedOn w:val="Normal"/>
    <w:next w:val="Normal"/>
    <w:qFormat/>
    <w:rsid w:val="00D4266F"/>
    <w:pPr>
      <w:spacing w:before="0"/>
    </w:pPr>
    <w:rPr>
      <w:b/>
      <w:sz w:val="22"/>
    </w:rPr>
  </w:style>
  <w:style w:type="paragraph" w:customStyle="1" w:styleId="Definitions">
    <w:name w:val="Definitions"/>
    <w:basedOn w:val="NormalIndent"/>
    <w:rsid w:val="00D4266F"/>
    <w:pPr>
      <w:widowControl w:val="0"/>
      <w:numPr>
        <w:numId w:val="3"/>
      </w:numPr>
      <w:ind w:left="709" w:firstLine="0"/>
    </w:pPr>
  </w:style>
  <w:style w:type="paragraph" w:customStyle="1" w:styleId="Definitionsa">
    <w:name w:val="Definitions (a)"/>
    <w:basedOn w:val="Normal"/>
    <w:qFormat/>
    <w:rsid w:val="00D4266F"/>
    <w:pPr>
      <w:numPr>
        <w:ilvl w:val="1"/>
        <w:numId w:val="3"/>
      </w:numPr>
    </w:pPr>
  </w:style>
  <w:style w:type="paragraph" w:customStyle="1" w:styleId="Definitionsi">
    <w:name w:val="Definitions (i)"/>
    <w:basedOn w:val="Normal"/>
    <w:qFormat/>
    <w:rsid w:val="00D4266F"/>
    <w:pPr>
      <w:numPr>
        <w:ilvl w:val="2"/>
        <w:numId w:val="3"/>
      </w:numPr>
    </w:pPr>
  </w:style>
  <w:style w:type="paragraph" w:styleId="Footer">
    <w:name w:val="footer"/>
    <w:basedOn w:val="Normal"/>
    <w:qFormat/>
    <w:rsid w:val="00D4266F"/>
    <w:pPr>
      <w:spacing w:before="40" w:line="240" w:lineRule="auto"/>
    </w:pPr>
    <w:rPr>
      <w:noProof/>
      <w:sz w:val="16"/>
    </w:rPr>
  </w:style>
  <w:style w:type="paragraph" w:customStyle="1" w:styleId="GeneralHeading1">
    <w:name w:val="General Heading 1"/>
    <w:basedOn w:val="Normal"/>
    <w:next w:val="Normal"/>
    <w:qFormat/>
    <w:rsid w:val="00D4266F"/>
    <w:pPr>
      <w:keepNext/>
      <w:spacing w:before="200"/>
    </w:pPr>
    <w:rPr>
      <w:b/>
      <w:sz w:val="22"/>
    </w:rPr>
  </w:style>
  <w:style w:type="paragraph" w:customStyle="1" w:styleId="GeneralHeading2">
    <w:name w:val="General Heading 2"/>
    <w:basedOn w:val="Normal"/>
    <w:next w:val="Normal"/>
    <w:qFormat/>
    <w:rsid w:val="00D4266F"/>
    <w:pPr>
      <w:keepNext/>
      <w:spacing w:before="160"/>
    </w:pPr>
    <w:rPr>
      <w:b/>
      <w:sz w:val="21"/>
    </w:rPr>
  </w:style>
  <w:style w:type="paragraph" w:customStyle="1" w:styleId="GNBullet">
    <w:name w:val="GN Bullet"/>
    <w:basedOn w:val="Normal"/>
    <w:uiPriority w:val="1"/>
    <w:qFormat/>
    <w:rsid w:val="00D4266F"/>
    <w:pPr>
      <w:numPr>
        <w:numId w:val="7"/>
      </w:numPr>
      <w:spacing w:line="240" w:lineRule="auto"/>
    </w:pPr>
    <w:rPr>
      <w:vanish/>
      <w:color w:val="000080"/>
    </w:rPr>
  </w:style>
  <w:style w:type="paragraph" w:customStyle="1" w:styleId="GNHeading">
    <w:name w:val="GN Heading"/>
    <w:basedOn w:val="Normal"/>
    <w:next w:val="GNNormalIndent"/>
    <w:uiPriority w:val="1"/>
    <w:qFormat/>
    <w:rsid w:val="00D4266F"/>
    <w:pPr>
      <w:keepNext/>
      <w:numPr>
        <w:numId w:val="19"/>
      </w:numPr>
      <w:tabs>
        <w:tab w:val="left" w:pos="709"/>
      </w:tabs>
      <w:spacing w:before="200" w:line="240" w:lineRule="auto"/>
    </w:pPr>
    <w:rPr>
      <w:rFonts w:ascii="Arial Bold" w:hAnsi="Arial Bold"/>
      <w:b/>
      <w:vanish/>
      <w:color w:val="000080"/>
    </w:rPr>
  </w:style>
  <w:style w:type="paragraph" w:customStyle="1" w:styleId="GNLevel1">
    <w:name w:val="GN Level 1"/>
    <w:basedOn w:val="Normal"/>
    <w:uiPriority w:val="1"/>
    <w:qFormat/>
    <w:rsid w:val="00D4266F"/>
    <w:pPr>
      <w:numPr>
        <w:ilvl w:val="1"/>
        <w:numId w:val="19"/>
      </w:numPr>
      <w:tabs>
        <w:tab w:val="left" w:pos="709"/>
      </w:tabs>
      <w:spacing w:line="240" w:lineRule="auto"/>
    </w:pPr>
    <w:rPr>
      <w:vanish/>
      <w:color w:val="000080"/>
    </w:rPr>
  </w:style>
  <w:style w:type="paragraph" w:customStyle="1" w:styleId="GNLevel2">
    <w:name w:val="GN Level 2"/>
    <w:basedOn w:val="Normal"/>
    <w:uiPriority w:val="1"/>
    <w:qFormat/>
    <w:rsid w:val="00D4266F"/>
    <w:pPr>
      <w:numPr>
        <w:ilvl w:val="2"/>
        <w:numId w:val="19"/>
      </w:numPr>
      <w:tabs>
        <w:tab w:val="left" w:pos="1418"/>
      </w:tabs>
      <w:spacing w:line="240" w:lineRule="auto"/>
      <w:ind w:left="1418" w:hanging="709"/>
    </w:pPr>
    <w:rPr>
      <w:vanish/>
      <w:color w:val="000080"/>
    </w:rPr>
  </w:style>
  <w:style w:type="paragraph" w:customStyle="1" w:styleId="GNLevel3">
    <w:name w:val="GN Level 3"/>
    <w:basedOn w:val="Normal"/>
    <w:uiPriority w:val="1"/>
    <w:qFormat/>
    <w:rsid w:val="00D4266F"/>
    <w:pPr>
      <w:numPr>
        <w:ilvl w:val="3"/>
        <w:numId w:val="19"/>
      </w:numPr>
      <w:tabs>
        <w:tab w:val="left" w:pos="2126"/>
      </w:tabs>
      <w:spacing w:line="240" w:lineRule="auto"/>
      <w:ind w:left="2127" w:hanging="709"/>
    </w:pPr>
    <w:rPr>
      <w:vanish/>
      <w:color w:val="000080"/>
    </w:rPr>
  </w:style>
  <w:style w:type="paragraph" w:customStyle="1" w:styleId="GNLevel4">
    <w:name w:val="GN Level 4"/>
    <w:basedOn w:val="Normal"/>
    <w:uiPriority w:val="1"/>
    <w:qFormat/>
    <w:rsid w:val="00D4266F"/>
    <w:pPr>
      <w:numPr>
        <w:ilvl w:val="4"/>
        <w:numId w:val="19"/>
      </w:numPr>
      <w:tabs>
        <w:tab w:val="left" w:pos="2835"/>
      </w:tabs>
      <w:spacing w:line="240" w:lineRule="auto"/>
      <w:ind w:left="2835" w:hanging="709"/>
    </w:pPr>
    <w:rPr>
      <w:rFonts w:cs="Arial"/>
      <w:vanish/>
      <w:color w:val="000080"/>
    </w:rPr>
  </w:style>
  <w:style w:type="paragraph" w:customStyle="1" w:styleId="GNNormal">
    <w:name w:val="GN Normal"/>
    <w:basedOn w:val="Normal"/>
    <w:uiPriority w:val="1"/>
    <w:qFormat/>
    <w:rsid w:val="00D4266F"/>
    <w:pPr>
      <w:spacing w:line="240" w:lineRule="auto"/>
    </w:pPr>
    <w:rPr>
      <w:vanish/>
      <w:color w:val="000080"/>
    </w:rPr>
  </w:style>
  <w:style w:type="paragraph" w:customStyle="1" w:styleId="GNNormalIndent">
    <w:name w:val="GN Normal Indent"/>
    <w:basedOn w:val="GNNormal"/>
    <w:uiPriority w:val="1"/>
    <w:qFormat/>
    <w:rsid w:val="00D4266F"/>
    <w:pPr>
      <w:ind w:left="709"/>
    </w:pPr>
  </w:style>
  <w:style w:type="paragraph" w:customStyle="1" w:styleId="HeaderTitle">
    <w:name w:val="Header Title"/>
    <w:basedOn w:val="Normal"/>
    <w:qFormat/>
    <w:rsid w:val="00D4266F"/>
    <w:pPr>
      <w:spacing w:before="60" w:line="240" w:lineRule="auto"/>
    </w:pPr>
    <w:rPr>
      <w:noProof/>
    </w:rPr>
  </w:style>
  <w:style w:type="character" w:styleId="Hyperlink">
    <w:name w:val="Hyperlink"/>
    <w:uiPriority w:val="99"/>
    <w:rsid w:val="00D4266F"/>
    <w:rPr>
      <w:color w:val="0000FF"/>
      <w:u w:val="single"/>
    </w:rPr>
  </w:style>
  <w:style w:type="paragraph" w:customStyle="1" w:styleId="level1">
    <w:name w:val="level1"/>
    <w:basedOn w:val="Normal"/>
    <w:qFormat/>
    <w:rsid w:val="00D4266F"/>
    <w:pPr>
      <w:numPr>
        <w:numId w:val="5"/>
      </w:numPr>
    </w:pPr>
  </w:style>
  <w:style w:type="paragraph" w:customStyle="1" w:styleId="level2">
    <w:name w:val="level2"/>
    <w:basedOn w:val="Normal"/>
    <w:qFormat/>
    <w:rsid w:val="00D4266F"/>
    <w:pPr>
      <w:numPr>
        <w:ilvl w:val="1"/>
        <w:numId w:val="5"/>
      </w:numPr>
    </w:pPr>
  </w:style>
  <w:style w:type="paragraph" w:customStyle="1" w:styleId="level3">
    <w:name w:val="level3"/>
    <w:basedOn w:val="Normal"/>
    <w:qFormat/>
    <w:rsid w:val="00D4266F"/>
    <w:pPr>
      <w:numPr>
        <w:ilvl w:val="2"/>
        <w:numId w:val="5"/>
      </w:numPr>
    </w:pPr>
  </w:style>
  <w:style w:type="paragraph" w:customStyle="1" w:styleId="level4">
    <w:name w:val="level4"/>
    <w:basedOn w:val="Normal"/>
    <w:qFormat/>
    <w:rsid w:val="00D4266F"/>
    <w:pPr>
      <w:numPr>
        <w:ilvl w:val="3"/>
        <w:numId w:val="5"/>
      </w:numPr>
    </w:pPr>
  </w:style>
  <w:style w:type="paragraph" w:customStyle="1" w:styleId="level5">
    <w:name w:val="level5"/>
    <w:basedOn w:val="Normal"/>
    <w:qFormat/>
    <w:rsid w:val="00D4266F"/>
    <w:pPr>
      <w:numPr>
        <w:ilvl w:val="4"/>
        <w:numId w:val="5"/>
      </w:numPr>
    </w:pPr>
  </w:style>
  <w:style w:type="paragraph" w:customStyle="1" w:styleId="level6">
    <w:name w:val="level6"/>
    <w:basedOn w:val="Normal"/>
    <w:qFormat/>
    <w:rsid w:val="00D4266F"/>
    <w:pPr>
      <w:numPr>
        <w:ilvl w:val="5"/>
        <w:numId w:val="5"/>
      </w:numPr>
    </w:pPr>
  </w:style>
  <w:style w:type="paragraph" w:customStyle="1" w:styleId="Schedule">
    <w:name w:val="Schedule"/>
    <w:basedOn w:val="Normal"/>
    <w:next w:val="ScheduleHeading"/>
    <w:qFormat/>
    <w:rsid w:val="00D4266F"/>
    <w:pPr>
      <w:keepNext/>
      <w:numPr>
        <w:numId w:val="6"/>
      </w:numPr>
      <w:spacing w:before="200"/>
    </w:pPr>
    <w:rPr>
      <w:b/>
      <w:sz w:val="22"/>
    </w:rPr>
  </w:style>
  <w:style w:type="paragraph" w:customStyle="1" w:styleId="Schedule1">
    <w:name w:val="Schedule 1"/>
    <w:basedOn w:val="Normal"/>
    <w:next w:val="Schedule2"/>
    <w:qFormat/>
    <w:rsid w:val="00D4266F"/>
    <w:pPr>
      <w:keepNext/>
      <w:numPr>
        <w:ilvl w:val="2"/>
        <w:numId w:val="6"/>
      </w:numPr>
      <w:spacing w:before="200"/>
    </w:pPr>
    <w:rPr>
      <w:b/>
      <w:sz w:val="22"/>
    </w:rPr>
  </w:style>
  <w:style w:type="paragraph" w:customStyle="1" w:styleId="Schedule2">
    <w:name w:val="Schedule 2"/>
    <w:basedOn w:val="Normal"/>
    <w:next w:val="NormalIndent"/>
    <w:rsid w:val="00D4266F"/>
    <w:pPr>
      <w:keepNext/>
      <w:numPr>
        <w:ilvl w:val="3"/>
        <w:numId w:val="6"/>
      </w:numPr>
      <w:spacing w:before="160"/>
    </w:pPr>
    <w:rPr>
      <w:b/>
      <w:sz w:val="21"/>
    </w:rPr>
  </w:style>
  <w:style w:type="paragraph" w:customStyle="1" w:styleId="Schedule3">
    <w:name w:val="Schedule 3"/>
    <w:basedOn w:val="Normal"/>
    <w:rsid w:val="00D4266F"/>
    <w:pPr>
      <w:numPr>
        <w:ilvl w:val="4"/>
        <w:numId w:val="6"/>
      </w:numPr>
    </w:pPr>
  </w:style>
  <w:style w:type="paragraph" w:customStyle="1" w:styleId="Schedule4">
    <w:name w:val="Schedule 4"/>
    <w:basedOn w:val="Normal"/>
    <w:qFormat/>
    <w:rsid w:val="00D4266F"/>
    <w:pPr>
      <w:numPr>
        <w:ilvl w:val="5"/>
        <w:numId w:val="6"/>
      </w:numPr>
    </w:pPr>
  </w:style>
  <w:style w:type="paragraph" w:customStyle="1" w:styleId="Schedule5">
    <w:name w:val="Schedule 5"/>
    <w:basedOn w:val="Normal"/>
    <w:qFormat/>
    <w:rsid w:val="00D4266F"/>
    <w:pPr>
      <w:numPr>
        <w:ilvl w:val="6"/>
        <w:numId w:val="6"/>
      </w:numPr>
    </w:pPr>
  </w:style>
  <w:style w:type="paragraph" w:customStyle="1" w:styleId="Schedule6">
    <w:name w:val="Schedule 6"/>
    <w:basedOn w:val="Normal"/>
    <w:qFormat/>
    <w:rsid w:val="00D4266F"/>
    <w:pPr>
      <w:numPr>
        <w:ilvl w:val="7"/>
        <w:numId w:val="6"/>
      </w:numPr>
    </w:pPr>
  </w:style>
  <w:style w:type="paragraph" w:customStyle="1" w:styleId="ScheduleHeading">
    <w:name w:val="Schedule Heading"/>
    <w:basedOn w:val="Normal"/>
    <w:next w:val="Schedule1"/>
    <w:qFormat/>
    <w:rsid w:val="00D4266F"/>
    <w:pPr>
      <w:keepNext/>
      <w:numPr>
        <w:ilvl w:val="1"/>
        <w:numId w:val="6"/>
      </w:numPr>
      <w:spacing w:before="160"/>
      <w:outlineLvl w:val="1"/>
    </w:pPr>
    <w:rPr>
      <w:b/>
      <w:sz w:val="22"/>
    </w:rPr>
  </w:style>
  <w:style w:type="paragraph" w:styleId="Title">
    <w:name w:val="Title"/>
    <w:basedOn w:val="Normal"/>
    <w:qFormat/>
    <w:rsid w:val="00D4266F"/>
    <w:pPr>
      <w:keepNext/>
      <w:spacing w:before="0" w:after="60"/>
    </w:pPr>
    <w:rPr>
      <w:sz w:val="32"/>
    </w:rPr>
  </w:style>
  <w:style w:type="paragraph" w:styleId="TOC1">
    <w:name w:val="toc 1"/>
    <w:basedOn w:val="Normal"/>
    <w:next w:val="TOC2"/>
    <w:uiPriority w:val="39"/>
    <w:qFormat/>
    <w:rsid w:val="00D4266F"/>
    <w:pPr>
      <w:tabs>
        <w:tab w:val="right" w:pos="9354"/>
      </w:tabs>
      <w:spacing w:line="240" w:lineRule="auto"/>
      <w:ind w:left="709" w:hanging="709"/>
    </w:pPr>
    <w:rPr>
      <w:rFonts w:ascii="Arial Bold" w:hAnsi="Arial Bold"/>
      <w:b/>
      <w:noProof/>
    </w:rPr>
  </w:style>
  <w:style w:type="paragraph" w:styleId="TOC2">
    <w:name w:val="toc 2"/>
    <w:basedOn w:val="Normal"/>
    <w:uiPriority w:val="39"/>
    <w:qFormat/>
    <w:rsid w:val="00D4266F"/>
    <w:pPr>
      <w:tabs>
        <w:tab w:val="right" w:pos="9354"/>
      </w:tabs>
      <w:spacing w:before="60" w:line="240" w:lineRule="auto"/>
      <w:ind w:left="1418" w:hanging="709"/>
    </w:pPr>
    <w:rPr>
      <w:noProof/>
    </w:rPr>
  </w:style>
  <w:style w:type="paragraph" w:styleId="Header">
    <w:name w:val="header"/>
    <w:basedOn w:val="Normal"/>
    <w:qFormat/>
    <w:rsid w:val="00D4266F"/>
    <w:pPr>
      <w:spacing w:before="0" w:line="240" w:lineRule="auto"/>
    </w:pPr>
    <w:rPr>
      <w:sz w:val="16"/>
    </w:rPr>
  </w:style>
  <w:style w:type="paragraph" w:styleId="FootnoteText">
    <w:name w:val="footnote text"/>
    <w:basedOn w:val="Normal"/>
    <w:uiPriority w:val="99"/>
    <w:semiHidden/>
    <w:unhideWhenUsed/>
    <w:rsid w:val="00D4266F"/>
    <w:pPr>
      <w:spacing w:before="0" w:line="240" w:lineRule="auto"/>
    </w:pPr>
    <w:rPr>
      <w:sz w:val="16"/>
    </w:rPr>
  </w:style>
  <w:style w:type="table" w:styleId="TableGrid">
    <w:name w:val="Table Grid"/>
    <w:basedOn w:val="TableNormal"/>
    <w:uiPriority w:val="39"/>
    <w:rsid w:val="00873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rsid w:val="00C20035"/>
    <w:pPr>
      <w:spacing w:before="40" w:after="40"/>
    </w:pPr>
    <w:rPr>
      <w:rFonts w:ascii="Tahoma" w:hAnsi="Tahoma" w:cs="Arial"/>
      <w:szCs w:val="24"/>
    </w:rPr>
  </w:style>
  <w:style w:type="table" w:styleId="PlainTable3">
    <w:name w:val="Plain Table 3"/>
    <w:basedOn w:val="TableNormal"/>
    <w:uiPriority w:val="43"/>
    <w:rsid w:val="00C034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034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C0347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0347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C03473"/>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C0347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1B3037"/>
    <w:pPr>
      <w:spacing w:beforeAutospacing="1" w:after="100" w:afterAutospacing="1" w:line="240" w:lineRule="auto"/>
    </w:pPr>
    <w:rPr>
      <w:rFonts w:ascii="Times New Roman" w:eastAsiaTheme="minorEastAsia" w:hAnsi="Times New Roman"/>
      <w:sz w:val="24"/>
      <w:szCs w:val="24"/>
    </w:rPr>
  </w:style>
  <w:style w:type="paragraph" w:customStyle="1" w:styleId="PartyRecital">
    <w:name w:val="Party Recital"/>
    <w:basedOn w:val="Normal"/>
    <w:qFormat/>
    <w:rsid w:val="00D4266F"/>
    <w:pPr>
      <w:spacing w:before="160"/>
      <w:ind w:left="284"/>
    </w:pPr>
  </w:style>
  <w:style w:type="paragraph" w:styleId="ListParagraph">
    <w:name w:val="List Paragraph"/>
    <w:basedOn w:val="Normal"/>
    <w:uiPriority w:val="34"/>
    <w:semiHidden/>
    <w:qFormat/>
    <w:rsid w:val="00D4266F"/>
    <w:pPr>
      <w:ind w:left="720"/>
      <w:contextualSpacing/>
    </w:pPr>
  </w:style>
  <w:style w:type="paragraph" w:styleId="Revision">
    <w:name w:val="Revision"/>
    <w:hidden/>
    <w:uiPriority w:val="99"/>
    <w:semiHidden/>
    <w:rsid w:val="00C10200"/>
    <w:pPr>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7B5B6B"/>
    <w:rPr>
      <w:sz w:val="16"/>
      <w:szCs w:val="16"/>
    </w:rPr>
  </w:style>
  <w:style w:type="paragraph" w:styleId="CommentText">
    <w:name w:val="annotation text"/>
    <w:basedOn w:val="Normal"/>
    <w:link w:val="CommentTextChar"/>
    <w:uiPriority w:val="99"/>
    <w:unhideWhenUsed/>
    <w:rsid w:val="007B5B6B"/>
    <w:pPr>
      <w:spacing w:line="240" w:lineRule="auto"/>
    </w:pPr>
  </w:style>
  <w:style w:type="character" w:customStyle="1" w:styleId="CommentTextChar">
    <w:name w:val="Comment Text Char"/>
    <w:basedOn w:val="DefaultParagraphFont"/>
    <w:link w:val="CommentText"/>
    <w:uiPriority w:val="99"/>
    <w:rsid w:val="007B5B6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B5B6B"/>
    <w:rPr>
      <w:b/>
      <w:bCs/>
    </w:rPr>
  </w:style>
  <w:style w:type="character" w:customStyle="1" w:styleId="CommentSubjectChar">
    <w:name w:val="Comment Subject Char"/>
    <w:basedOn w:val="CommentTextChar"/>
    <w:link w:val="CommentSubject"/>
    <w:uiPriority w:val="99"/>
    <w:semiHidden/>
    <w:rsid w:val="007B5B6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 D M S ! 5 1 9 9 0 0 7 3 1 . 1 < / d o c u m e n t i d >  
     < s e n d e r i d > H S C S < / s e n d e r i d >  
     < s e n d e r e m a i l > H E R O . C O O K @ A L L E N S . C O M . A U < / s e n d e r e m a i l >  
     < l a s t m o d i f i e d > 2 0 2 2 - 0 5 - 0 3 T 1 1 : 0 7 : 0 0 . 0 0 0 0 0 0 0 + 1 0 : 0 0 < / l a s t m o d i f i e d >  
     < d a t a b a s e > D M S < / d a t a b a s e >  
 < / p r o p e r t i e s > 
</file>

<file path=customXml/itemProps1.xml><?xml version="1.0" encoding="utf-8"?>
<ds:datastoreItem xmlns:ds="http://schemas.openxmlformats.org/officeDocument/2006/customXml" ds:itemID="{AC6D6B22-388E-4B2D-8963-4338CD18AF4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1460</Words>
  <Characters>8327</Characters>
  <Application>Microsoft Office Word</Application>
  <DocSecurity>0</DocSecurity>
  <Lines>69</Lines>
  <Paragraphs>19</Paragraphs>
  <ScaleCrop>false</ScaleCrop>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Ruchin</dc:creator>
  <dc:description/>
  <cp:lastModifiedBy>Angela Ruchin</cp:lastModifiedBy>
  <cp:revision>5</cp:revision>
  <dcterms:created xsi:type="dcterms:W3CDTF">2023-05-03T12:21:00Z</dcterms:created>
  <dcterms:modified xsi:type="dcterms:W3CDTF">2023-05-03T12:24:00Z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DocNum">
    <vt:lpwstr>519900731</vt:lpwstr>
  </property>
  <property fmtid="{D5CDD505-2E9C-101B-9397-08002B2CF9AE}" pid="3" name="iManageAuthorID">
    <vt:lpwstr>HSCS</vt:lpwstr>
  </property>
  <property fmtid="{D5CDD505-2E9C-101B-9397-08002B2CF9AE}" pid="4" name="iManageVersion">
    <vt:lpwstr>1</vt:lpwstr>
  </property>
  <property fmtid="{D5CDD505-2E9C-101B-9397-08002B2CF9AE}" pid="5" name="iManageFileName">
    <vt:lpwstr>Queer Screen Ltd - [DRAFT] Whistleblower policy</vt:lpwstr>
  </property>
  <property fmtid="{D5CDD505-2E9C-101B-9397-08002B2CF9AE}" pid="6" name="iManageMatterNumber">
    <vt:lpwstr>120992430</vt:lpwstr>
  </property>
  <property fmtid="{D5CDD505-2E9C-101B-9397-08002B2CF9AE}" pid="7" name="iManageDocumentID">
    <vt:lpwstr>DMS!519900731.1</vt:lpwstr>
  </property>
  <property fmtid="{D5CDD505-2E9C-101B-9397-08002B2CF9AE}" pid="8" name="iManageIsCheckedOut">
    <vt:bool>true</vt:bool>
  </property>
  <property fmtid="{D5CDD505-2E9C-101B-9397-08002B2CF9AE}" pid="9" name="iManageDocFooter">
    <vt:lpwstr>HSCS 519900731v1 120992430</vt:lpwstr>
  </property>
</Properties>
</file>